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2"/>
          <w:szCs w:val="22"/>
          <w:lang w:val="en-AU"/>
        </w:rPr>
        <w:id w:val="61211214"/>
        <w:docPartObj>
          <w:docPartGallery w:val="Cover Pages"/>
          <w:docPartUnique/>
        </w:docPartObj>
      </w:sdtPr>
      <w:sdtEndPr/>
      <w:sdtContent>
        <w:p w14:paraId="662D9749" w14:textId="7BAFF593" w:rsidR="00CD2872" w:rsidRPr="00951452" w:rsidRDefault="00CD2872" w:rsidP="00951452"/>
        <w:p w14:paraId="0B7F2CDB" w14:textId="47B275A4" w:rsidR="00D36294" w:rsidRDefault="00D36294" w:rsidP="00062ACD">
          <w:pPr>
            <w:pStyle w:val="Title"/>
            <w:pBdr>
              <w:bottom w:val="none" w:sz="0" w:space="0" w:color="auto"/>
            </w:pBdr>
            <w:rPr>
              <w:sz w:val="48"/>
              <w:szCs w:val="48"/>
            </w:rPr>
          </w:pPr>
        </w:p>
        <w:p w14:paraId="28E892B8" w14:textId="77777777" w:rsidR="00354A67" w:rsidRDefault="008C3B24" w:rsidP="00E24508">
          <w:pPr>
            <w:pStyle w:val="Title"/>
            <w:pBdr>
              <w:bottom w:val="none" w:sz="0" w:space="0" w:color="auto"/>
            </w:pBdr>
            <w:spacing w:before="2280" w:line="288" w:lineRule="auto"/>
            <w:contextualSpacing w:val="0"/>
          </w:pPr>
          <w:r>
            <w:t xml:space="preserve">Review of </w:t>
          </w:r>
          <w:r w:rsidR="00C11B0D">
            <w:t xml:space="preserve">implementation of </w:t>
          </w:r>
          <w:r>
            <w:t>the National Disability Strategy 2010-2020</w:t>
          </w:r>
        </w:p>
        <w:p w14:paraId="2BF9B100" w14:textId="6F3D1F3E" w:rsidR="00354A67" w:rsidRDefault="0033769B" w:rsidP="00354A67">
          <w:pPr>
            <w:pStyle w:val="Preparedfor"/>
            <w:tabs>
              <w:tab w:val="clear" w:pos="357"/>
              <w:tab w:val="left" w:pos="0"/>
            </w:tabs>
            <w:ind w:left="0"/>
          </w:pPr>
          <w:r>
            <w:t>Final</w:t>
          </w:r>
          <w:r w:rsidR="008C3B24">
            <w:t xml:space="preserve"> report</w:t>
          </w:r>
        </w:p>
        <w:p w14:paraId="25081E26" w14:textId="698BAE6A" w:rsidR="00354A67" w:rsidRDefault="00354A67" w:rsidP="00951452">
          <w:pPr>
            <w:pStyle w:val="Preparedfor"/>
            <w:tabs>
              <w:tab w:val="clear" w:pos="357"/>
              <w:tab w:val="left" w:pos="0"/>
            </w:tabs>
            <w:spacing w:before="1680"/>
            <w:ind w:left="0"/>
          </w:pPr>
          <w:r w:rsidRPr="00397AEE">
            <w:t>Prepared</w:t>
          </w:r>
          <w:r>
            <w:t xml:space="preserve"> for</w:t>
          </w:r>
          <w:r w:rsidR="008C3B24">
            <w:t xml:space="preserve"> Department of Social Services</w:t>
          </w:r>
          <w:r>
            <w:br/>
          </w:r>
        </w:p>
        <w:p w14:paraId="437966C7" w14:textId="77777777" w:rsidR="00354A67" w:rsidRDefault="008C3B24" w:rsidP="00354A67">
          <w:pPr>
            <w:pStyle w:val="Preparedfor"/>
            <w:tabs>
              <w:tab w:val="clear" w:pos="357"/>
              <w:tab w:val="left" w:pos="0"/>
            </w:tabs>
            <w:ind w:left="0"/>
          </w:pPr>
          <w:r>
            <w:t>August</w:t>
          </w:r>
          <w:r w:rsidR="00354A67">
            <w:t xml:space="preserve"> </w:t>
          </w:r>
          <w:r>
            <w:t>2018</w:t>
          </w:r>
        </w:p>
        <w:p w14:paraId="2368CB5E" w14:textId="77777777" w:rsidR="00354A67" w:rsidRPr="00397AEE" w:rsidRDefault="00C11B0D" w:rsidP="00E24508">
          <w:pPr>
            <w:pStyle w:val="Author"/>
            <w:tabs>
              <w:tab w:val="clear" w:pos="357"/>
              <w:tab w:val="left" w:pos="0"/>
            </w:tabs>
            <w:spacing w:line="288" w:lineRule="auto"/>
            <w:ind w:left="0"/>
          </w:pPr>
          <w:r>
            <w:t>Laura Davy, Karen R Fisher, Ayah Wehbe, Christiane Purcal, Sally Robinson, Rosemary Kayess</w:t>
          </w:r>
          <w:r w:rsidR="00BD37A3">
            <w:t>, Danielle Santos</w:t>
          </w:r>
        </w:p>
        <w:p w14:paraId="111AEE6D" w14:textId="22DDDAFE" w:rsidR="00CD2872" w:rsidRDefault="00CD2872" w:rsidP="00151533">
          <w:pPr>
            <w:sectPr w:rsidR="00CD2872" w:rsidSect="00FF0DBA">
              <w:headerReference w:type="even" r:id="rId8"/>
              <w:footerReference w:type="even" r:id="rId9"/>
              <w:footerReference w:type="default" r:id="rId10"/>
              <w:headerReference w:type="first" r:id="rId11"/>
              <w:footerReference w:type="first" r:id="rId12"/>
              <w:pgSz w:w="11906" w:h="16838" w:code="9"/>
              <w:pgMar w:top="-1537" w:right="1985" w:bottom="1559" w:left="1701" w:header="851" w:footer="680" w:gutter="0"/>
              <w:pgNumType w:fmt="lowerRoman" w:start="1" w:chapSep="period"/>
              <w:cols w:space="708"/>
              <w:titlePg/>
              <w:docGrid w:linePitch="360"/>
            </w:sectPr>
          </w:pPr>
        </w:p>
        <w:p w14:paraId="51397CE6" w14:textId="77777777" w:rsidR="0038485C" w:rsidRDefault="00B71B9C" w:rsidP="0038485C">
          <w:pPr>
            <w:pStyle w:val="BodyText"/>
          </w:pPr>
        </w:p>
      </w:sdtContent>
    </w:sdt>
    <w:p w14:paraId="09351CA0" w14:textId="6E640D11" w:rsidR="00B22CC5" w:rsidRDefault="00B22CC5" w:rsidP="00EB3DF1">
      <w:pPr>
        <w:pStyle w:val="AcknowledgementBeforespace"/>
        <w:tabs>
          <w:tab w:val="clear" w:pos="360"/>
          <w:tab w:val="left" w:pos="1008"/>
        </w:tabs>
        <w:spacing w:after="0"/>
        <w:rPr>
          <w:b/>
        </w:rPr>
      </w:pPr>
    </w:p>
    <w:p w14:paraId="5597E032" w14:textId="77777777" w:rsidR="00354A67" w:rsidRPr="005A20FA" w:rsidRDefault="00354A67" w:rsidP="00EB3DF1">
      <w:pPr>
        <w:pStyle w:val="AcknowledgementBeforespace"/>
        <w:spacing w:before="2400" w:after="0"/>
        <w:rPr>
          <w:b/>
        </w:rPr>
      </w:pPr>
      <w:r w:rsidRPr="005A20FA">
        <w:rPr>
          <w:b/>
        </w:rPr>
        <w:t>Acknowledgements</w:t>
      </w:r>
    </w:p>
    <w:p w14:paraId="3E80AF3D" w14:textId="77777777" w:rsidR="00354A67" w:rsidRDefault="0041022E" w:rsidP="00C11B0D">
      <w:pPr>
        <w:pStyle w:val="Acknowledgementtext"/>
        <w:tabs>
          <w:tab w:val="clear" w:pos="360"/>
        </w:tabs>
        <w:spacing w:before="0"/>
        <w:ind w:right="0"/>
      </w:pPr>
      <w:r>
        <w:t xml:space="preserve">The project team would like to extend our </w:t>
      </w:r>
      <w:r w:rsidR="00C11B0D">
        <w:t>t</w:t>
      </w:r>
      <w:r>
        <w:t>hanks to all those who participated in the consultations</w:t>
      </w:r>
      <w:r w:rsidR="000B09C7">
        <w:t xml:space="preserve"> and to the State and Territory offices that </w:t>
      </w:r>
      <w:r w:rsidR="006D4953">
        <w:t>hosted roundtable discussions.</w:t>
      </w:r>
    </w:p>
    <w:p w14:paraId="69CF7F2A" w14:textId="77777777" w:rsidR="00B22CC5" w:rsidRPr="00B22CC5" w:rsidRDefault="00354A67" w:rsidP="00FA5E22">
      <w:pPr>
        <w:pStyle w:val="Acknowledgement"/>
        <w:numPr>
          <w:ilvl w:val="0"/>
          <w:numId w:val="10"/>
        </w:numPr>
        <w:spacing w:after="0"/>
        <w:rPr>
          <w:b/>
        </w:rPr>
      </w:pPr>
      <w:bookmarkStart w:id="0" w:name="_Ref471977316"/>
      <w:r w:rsidRPr="002401E6">
        <w:rPr>
          <w:b/>
          <w:sz w:val="24"/>
        </w:rPr>
        <w:t>Research Team</w:t>
      </w:r>
      <w:r w:rsidRPr="002401E6">
        <w:rPr>
          <w:b/>
          <w:sz w:val="24"/>
        </w:rPr>
        <w:br/>
      </w:r>
      <w:bookmarkEnd w:id="0"/>
      <w:r w:rsidR="00B22CC5" w:rsidRPr="00B22CC5">
        <w:rPr>
          <w:b/>
        </w:rPr>
        <w:t>Social Policy Research Centre</w:t>
      </w:r>
    </w:p>
    <w:p w14:paraId="584E5D73" w14:textId="77777777" w:rsidR="00B22CC5" w:rsidRDefault="00B22CC5" w:rsidP="00FA5E22">
      <w:pPr>
        <w:pStyle w:val="Acknowledgement"/>
        <w:numPr>
          <w:ilvl w:val="0"/>
          <w:numId w:val="10"/>
        </w:numPr>
        <w:spacing w:after="0"/>
      </w:pPr>
      <w:r>
        <w:t>Karen R. Fisher</w:t>
      </w:r>
      <w:r w:rsidR="00C11B0D">
        <w:t xml:space="preserve">, </w:t>
      </w:r>
      <w:r w:rsidR="00EF00B8">
        <w:t xml:space="preserve">Laura Davy, </w:t>
      </w:r>
      <w:r>
        <w:t>Christiane Purcal</w:t>
      </w:r>
      <w:r w:rsidR="00C11B0D">
        <w:t xml:space="preserve">, </w:t>
      </w:r>
      <w:r>
        <w:t>Ayah Wehbe</w:t>
      </w:r>
      <w:r w:rsidR="00C11B0D">
        <w:t xml:space="preserve">, </w:t>
      </w:r>
      <w:r>
        <w:t>Rosemary Kayess</w:t>
      </w:r>
      <w:r w:rsidR="00C11B0D">
        <w:t>, Jessica Chignell, Danielle Santos</w:t>
      </w:r>
    </w:p>
    <w:p w14:paraId="5163F3E5" w14:textId="77777777" w:rsidR="00B22CC5" w:rsidRDefault="00B22CC5" w:rsidP="00FA5E22">
      <w:pPr>
        <w:pStyle w:val="Acknowledgement"/>
        <w:numPr>
          <w:ilvl w:val="0"/>
          <w:numId w:val="10"/>
        </w:numPr>
        <w:spacing w:after="0"/>
        <w:rPr>
          <w:b/>
        </w:rPr>
      </w:pPr>
    </w:p>
    <w:p w14:paraId="02908059" w14:textId="77777777" w:rsidR="00B22CC5" w:rsidRDefault="00B22CC5" w:rsidP="00FA5E22">
      <w:pPr>
        <w:pStyle w:val="Acknowledgement"/>
        <w:numPr>
          <w:ilvl w:val="0"/>
          <w:numId w:val="10"/>
        </w:numPr>
        <w:spacing w:after="0"/>
        <w:rPr>
          <w:b/>
        </w:rPr>
      </w:pPr>
      <w:r w:rsidRPr="00B22CC5">
        <w:rPr>
          <w:b/>
        </w:rPr>
        <w:t xml:space="preserve">Centre for Children and Young People, </w:t>
      </w:r>
      <w:r>
        <w:rPr>
          <w:b/>
        </w:rPr>
        <w:t>SCU</w:t>
      </w:r>
    </w:p>
    <w:p w14:paraId="7C9875E0" w14:textId="77777777" w:rsidR="00B22CC5" w:rsidRPr="00B22CC5" w:rsidRDefault="00B22CC5" w:rsidP="00FA5E22">
      <w:pPr>
        <w:pStyle w:val="Acknowledgement"/>
        <w:numPr>
          <w:ilvl w:val="0"/>
          <w:numId w:val="10"/>
        </w:numPr>
        <w:spacing w:after="0"/>
        <w:rPr>
          <w:b/>
        </w:rPr>
      </w:pPr>
      <w:r>
        <w:t>Sally Robinson</w:t>
      </w:r>
    </w:p>
    <w:p w14:paraId="7FEEFE45" w14:textId="7F710DFE" w:rsidR="00354A67" w:rsidRDefault="00354A67" w:rsidP="00FA5E22">
      <w:pPr>
        <w:pStyle w:val="Acknowledgementtext"/>
        <w:numPr>
          <w:ilvl w:val="0"/>
          <w:numId w:val="10"/>
        </w:numPr>
        <w:tabs>
          <w:tab w:val="left" w:pos="357"/>
        </w:tabs>
      </w:pPr>
      <w:r w:rsidRPr="00CC1AD0">
        <w:rPr>
          <w:b/>
          <w:sz w:val="24"/>
        </w:rPr>
        <w:t>For further information</w:t>
      </w:r>
      <w:r w:rsidRPr="00CC1AD0">
        <w:rPr>
          <w:b/>
          <w:sz w:val="24"/>
        </w:rPr>
        <w:br/>
      </w:r>
      <w:r w:rsidR="00B22CC5">
        <w:t xml:space="preserve">Karen R. Fisher </w:t>
      </w:r>
      <w:r>
        <w:t>+61 2 9385 7800</w:t>
      </w:r>
    </w:p>
    <w:p w14:paraId="0E9DA391" w14:textId="77777777" w:rsidR="00354A67" w:rsidRPr="002401E6" w:rsidRDefault="00354A67" w:rsidP="00FA5E22">
      <w:pPr>
        <w:pStyle w:val="AcknowledgementBold"/>
        <w:numPr>
          <w:ilvl w:val="0"/>
          <w:numId w:val="10"/>
        </w:numPr>
        <w:tabs>
          <w:tab w:val="left" w:pos="357"/>
        </w:tabs>
        <w:spacing w:after="0"/>
        <w:rPr>
          <w:sz w:val="24"/>
        </w:rPr>
      </w:pPr>
      <w:r w:rsidRPr="002401E6">
        <w:rPr>
          <w:sz w:val="24"/>
        </w:rPr>
        <w:t>Social Policy Research Centre</w:t>
      </w:r>
    </w:p>
    <w:p w14:paraId="5098A6F3" w14:textId="77777777" w:rsidR="00354A67" w:rsidRDefault="00354A67" w:rsidP="00354A67">
      <w:pPr>
        <w:pStyle w:val="Acknowledgementtext"/>
        <w:tabs>
          <w:tab w:val="clear" w:pos="360"/>
          <w:tab w:val="left" w:pos="357"/>
        </w:tabs>
        <w:spacing w:before="0" w:after="0"/>
      </w:pPr>
      <w:r>
        <w:t xml:space="preserve">UNSW Sydney NSW 2052 Australia </w:t>
      </w:r>
    </w:p>
    <w:p w14:paraId="0B4997BD" w14:textId="77777777" w:rsidR="00354A67" w:rsidRDefault="00354A67" w:rsidP="00FA5E22">
      <w:pPr>
        <w:pStyle w:val="Acknowledgementtext"/>
        <w:numPr>
          <w:ilvl w:val="0"/>
          <w:numId w:val="10"/>
        </w:numPr>
        <w:tabs>
          <w:tab w:val="left" w:pos="357"/>
        </w:tabs>
        <w:contextualSpacing/>
      </w:pPr>
      <w:r>
        <w:t xml:space="preserve">T +61 2 9385 7800 </w:t>
      </w:r>
    </w:p>
    <w:p w14:paraId="214EF0DF" w14:textId="77777777" w:rsidR="00354A67" w:rsidRDefault="00354A67" w:rsidP="00FA5E22">
      <w:pPr>
        <w:pStyle w:val="Acknowledgementtext"/>
        <w:numPr>
          <w:ilvl w:val="0"/>
          <w:numId w:val="10"/>
        </w:numPr>
        <w:tabs>
          <w:tab w:val="left" w:pos="357"/>
        </w:tabs>
        <w:contextualSpacing/>
      </w:pPr>
      <w:r>
        <w:t xml:space="preserve">F +61 2 9385 7838 </w:t>
      </w:r>
    </w:p>
    <w:p w14:paraId="6C7B723A" w14:textId="2F87C682" w:rsidR="00354A67" w:rsidRDefault="00354A67" w:rsidP="00FA5E22">
      <w:pPr>
        <w:pStyle w:val="Acknowledgementtext"/>
        <w:numPr>
          <w:ilvl w:val="0"/>
          <w:numId w:val="10"/>
        </w:numPr>
        <w:tabs>
          <w:tab w:val="left" w:pos="357"/>
        </w:tabs>
        <w:contextualSpacing/>
      </w:pPr>
      <w:r>
        <w:t xml:space="preserve">E </w:t>
      </w:r>
      <w:hyperlink r:id="rId13" w:history="1">
        <w:r w:rsidRPr="00397AEE">
          <w:rPr>
            <w:rStyle w:val="Hyperlink"/>
          </w:rPr>
          <w:t>sprc@unsw.edu.au</w:t>
        </w:r>
      </w:hyperlink>
      <w:r>
        <w:t xml:space="preserve"> </w:t>
      </w:r>
    </w:p>
    <w:p w14:paraId="56DA0564" w14:textId="06D73775" w:rsidR="00354A67" w:rsidRDefault="00354A67" w:rsidP="00FA5E22">
      <w:pPr>
        <w:pStyle w:val="Acknowledgementtext"/>
        <w:numPr>
          <w:ilvl w:val="0"/>
          <w:numId w:val="10"/>
        </w:numPr>
        <w:tabs>
          <w:tab w:val="left" w:pos="357"/>
        </w:tabs>
      </w:pPr>
      <w:r>
        <w:t xml:space="preserve">W </w:t>
      </w:r>
      <w:hyperlink r:id="rId14" w:history="1">
        <w:r w:rsidRPr="00C317FF">
          <w:rPr>
            <w:rStyle w:val="Hyperlink"/>
          </w:rPr>
          <w:t>www.sprc.unsw.edu.au</w:t>
        </w:r>
      </w:hyperlink>
    </w:p>
    <w:p w14:paraId="050DC3F2" w14:textId="3F13E50D" w:rsidR="00354A67" w:rsidRPr="005A20FA" w:rsidRDefault="00354A67" w:rsidP="00354A67">
      <w:pPr>
        <w:spacing w:before="360"/>
        <w:rPr>
          <w:sz w:val="20"/>
        </w:rPr>
      </w:pPr>
      <w:r>
        <w:rPr>
          <w:sz w:val="20"/>
        </w:rPr>
        <w:t>© UNSW Australia 201</w:t>
      </w:r>
      <w:r w:rsidR="001B1FEA">
        <w:rPr>
          <w:sz w:val="20"/>
        </w:rPr>
        <w:t>9</w:t>
      </w:r>
    </w:p>
    <w:p w14:paraId="7C22BCA1" w14:textId="77777777" w:rsidR="00354A67" w:rsidRDefault="00354A67" w:rsidP="00C11B0D">
      <w:pPr>
        <w:pStyle w:val="Acknowledgementtext"/>
        <w:ind w:right="142"/>
      </w:pPr>
      <w:r>
        <w:t xml:space="preserve">The Social Policy Research Centre is based in the Faculty of Arts &amp; Social Sciences at UNSW Sydney. This report is an output of the </w:t>
      </w:r>
      <w:r w:rsidR="00B22CC5">
        <w:t>Review of the National Disability Strategy 2010-2020</w:t>
      </w:r>
      <w:r>
        <w:t xml:space="preserve"> research project, funded by </w:t>
      </w:r>
      <w:r w:rsidR="00B22CC5">
        <w:t>the Department of Social Services.</w:t>
      </w:r>
    </w:p>
    <w:p w14:paraId="52F365E3" w14:textId="27F8E8C5" w:rsidR="006968C2" w:rsidRDefault="006968C2" w:rsidP="006968C2">
      <w:pPr>
        <w:spacing w:after="0"/>
        <w:ind w:right="0"/>
        <w:rPr>
          <w:rFonts w:ascii="Arial" w:eastAsiaTheme="minorHAnsi" w:hAnsi="Arial" w:cstheme="minorBidi"/>
          <w:b/>
          <w:color w:val="auto"/>
          <w:szCs w:val="22"/>
        </w:rPr>
      </w:pPr>
      <w:r w:rsidRPr="006968C2">
        <w:rPr>
          <w:rFonts w:ascii="Arial" w:eastAsiaTheme="minorHAnsi" w:hAnsi="Arial" w:cstheme="minorBidi"/>
          <w:b/>
          <w:color w:val="auto"/>
          <w:szCs w:val="22"/>
        </w:rPr>
        <w:t>Disclaimer</w:t>
      </w:r>
    </w:p>
    <w:p w14:paraId="5E988F4D" w14:textId="7948494E" w:rsidR="006968C2" w:rsidRPr="006968C2" w:rsidRDefault="006968C2" w:rsidP="006968C2">
      <w:pPr>
        <w:pStyle w:val="Acknowledgementtext"/>
        <w:ind w:right="142"/>
      </w:pPr>
      <w:r w:rsidRPr="006968C2">
        <w:t xml:space="preserve">This report represents the views of the authors and is the result of consultations with </w:t>
      </w:r>
      <w:r>
        <w:t>various</w:t>
      </w:r>
      <w:r w:rsidRPr="006968C2">
        <w:t xml:space="preserve"> organisations and individuals.</w:t>
      </w:r>
    </w:p>
    <w:p w14:paraId="58F46560" w14:textId="21E8EA4B" w:rsidR="00062ACD" w:rsidRPr="002401E6" w:rsidRDefault="00062ACD" w:rsidP="002401E6">
      <w:pPr>
        <w:pStyle w:val="AcknowledgementBold"/>
        <w:numPr>
          <w:ilvl w:val="0"/>
          <w:numId w:val="10"/>
        </w:numPr>
        <w:tabs>
          <w:tab w:val="left" w:pos="357"/>
        </w:tabs>
        <w:spacing w:after="0"/>
        <w:rPr>
          <w:sz w:val="24"/>
        </w:rPr>
      </w:pPr>
      <w:r w:rsidRPr="002401E6">
        <w:rPr>
          <w:sz w:val="24"/>
        </w:rPr>
        <w:t>Suggested citation</w:t>
      </w:r>
    </w:p>
    <w:p w14:paraId="32E2035F" w14:textId="7538690F" w:rsidR="00062ACD" w:rsidRPr="00B22CC5" w:rsidRDefault="00C11B0D" w:rsidP="00B22CC5">
      <w:pPr>
        <w:pStyle w:val="BodyText"/>
        <w:rPr>
          <w:i/>
          <w:sz w:val="20"/>
          <w:szCs w:val="18"/>
          <w:lang w:val="en-GB" w:eastAsia="en-AU"/>
        </w:rPr>
      </w:pPr>
      <w:r w:rsidRPr="00C11B0D">
        <w:rPr>
          <w:sz w:val="20"/>
          <w:szCs w:val="20"/>
        </w:rPr>
        <w:t xml:space="preserve">Davy, L., Fisher, K.R., Wehbe, A., Purcal, C., Robinson, S., Kayess, </w:t>
      </w:r>
      <w:r w:rsidR="003760F8">
        <w:rPr>
          <w:sz w:val="20"/>
          <w:szCs w:val="20"/>
        </w:rPr>
        <w:t>R</w:t>
      </w:r>
      <w:r w:rsidRPr="00C11B0D">
        <w:rPr>
          <w:sz w:val="20"/>
          <w:szCs w:val="20"/>
        </w:rPr>
        <w:t>.</w:t>
      </w:r>
      <w:r w:rsidR="000B09C7">
        <w:rPr>
          <w:sz w:val="20"/>
          <w:szCs w:val="20"/>
        </w:rPr>
        <w:t>, Santos, D.</w:t>
      </w:r>
      <w:r w:rsidR="00062ACD" w:rsidRPr="00C11B0D">
        <w:rPr>
          <w:sz w:val="20"/>
          <w:szCs w:val="20"/>
          <w:lang w:val="en-GB" w:eastAsia="en-AU"/>
        </w:rPr>
        <w:t xml:space="preserve"> (201</w:t>
      </w:r>
      <w:r w:rsidR="001B1FEA">
        <w:rPr>
          <w:sz w:val="20"/>
          <w:szCs w:val="20"/>
          <w:lang w:val="en-GB" w:eastAsia="en-AU"/>
        </w:rPr>
        <w:t>9</w:t>
      </w:r>
      <w:r w:rsidR="00062ACD" w:rsidRPr="00C11B0D">
        <w:rPr>
          <w:sz w:val="20"/>
          <w:szCs w:val="20"/>
          <w:lang w:val="en-GB" w:eastAsia="en-AU"/>
        </w:rPr>
        <w:t>).</w:t>
      </w:r>
      <w:r w:rsidR="00062ACD" w:rsidRPr="00D36294">
        <w:rPr>
          <w:sz w:val="20"/>
          <w:szCs w:val="18"/>
          <w:lang w:val="en-GB" w:eastAsia="en-AU"/>
        </w:rPr>
        <w:t xml:space="preserve"> </w:t>
      </w:r>
      <w:r w:rsidR="00B22CC5" w:rsidRPr="00B22CC5">
        <w:rPr>
          <w:i/>
          <w:sz w:val="20"/>
          <w:szCs w:val="18"/>
          <w:lang w:val="en-GB" w:eastAsia="en-AU"/>
        </w:rPr>
        <w:t xml:space="preserve">Review of </w:t>
      </w:r>
      <w:r>
        <w:rPr>
          <w:i/>
          <w:sz w:val="20"/>
          <w:szCs w:val="18"/>
          <w:lang w:val="en-GB" w:eastAsia="en-AU"/>
        </w:rPr>
        <w:t xml:space="preserve">implementation of </w:t>
      </w:r>
      <w:r w:rsidR="00B22CC5" w:rsidRPr="00B22CC5">
        <w:rPr>
          <w:i/>
          <w:sz w:val="20"/>
          <w:szCs w:val="18"/>
          <w:lang w:val="en-GB" w:eastAsia="en-AU"/>
        </w:rPr>
        <w:t>the National Disability Strategy 2010-2020</w:t>
      </w:r>
      <w:r w:rsidR="00B22CC5">
        <w:rPr>
          <w:i/>
          <w:sz w:val="20"/>
          <w:szCs w:val="18"/>
          <w:lang w:val="en-GB" w:eastAsia="en-AU"/>
        </w:rPr>
        <w:t xml:space="preserve">: </w:t>
      </w:r>
      <w:r w:rsidR="00983170">
        <w:rPr>
          <w:i/>
          <w:sz w:val="20"/>
          <w:szCs w:val="18"/>
          <w:lang w:val="en-GB" w:eastAsia="en-AU"/>
        </w:rPr>
        <w:t>Final</w:t>
      </w:r>
      <w:r w:rsidR="00983170" w:rsidRPr="00B22CC5">
        <w:rPr>
          <w:i/>
          <w:sz w:val="20"/>
          <w:szCs w:val="18"/>
          <w:lang w:val="en-GB" w:eastAsia="en-AU"/>
        </w:rPr>
        <w:t xml:space="preserve"> </w:t>
      </w:r>
      <w:r w:rsidR="00B22CC5" w:rsidRPr="00B22CC5">
        <w:rPr>
          <w:i/>
          <w:sz w:val="20"/>
          <w:szCs w:val="18"/>
          <w:lang w:val="en-GB" w:eastAsia="en-AU"/>
        </w:rPr>
        <w:t>report</w:t>
      </w:r>
      <w:r w:rsidR="00B22CC5">
        <w:rPr>
          <w:i/>
          <w:sz w:val="20"/>
          <w:szCs w:val="18"/>
          <w:lang w:val="en-GB" w:eastAsia="en-AU"/>
        </w:rPr>
        <w:t>.</w:t>
      </w:r>
      <w:r w:rsidR="00CD543D" w:rsidRPr="00D36294">
        <w:rPr>
          <w:i/>
          <w:sz w:val="20"/>
          <w:szCs w:val="18"/>
          <w:lang w:val="en-GB" w:eastAsia="en-AU"/>
        </w:rPr>
        <w:t xml:space="preserve"> </w:t>
      </w:r>
      <w:r w:rsidR="00062ACD" w:rsidRPr="00D36294">
        <w:rPr>
          <w:i/>
          <w:sz w:val="20"/>
          <w:szCs w:val="18"/>
          <w:lang w:val="en-GB" w:eastAsia="en-AU"/>
        </w:rPr>
        <w:t xml:space="preserve">(SPRC Report </w:t>
      </w:r>
      <w:r w:rsidR="00CD543D" w:rsidRPr="00D36294">
        <w:rPr>
          <w:i/>
          <w:sz w:val="20"/>
          <w:szCs w:val="18"/>
          <w:lang w:val="en-GB" w:eastAsia="en-AU"/>
        </w:rPr>
        <w:t>[</w:t>
      </w:r>
      <w:r w:rsidR="001B1FEA">
        <w:rPr>
          <w:i/>
          <w:sz w:val="20"/>
          <w:szCs w:val="18"/>
          <w:lang w:val="en-GB" w:eastAsia="en-AU"/>
        </w:rPr>
        <w:t>4</w:t>
      </w:r>
      <w:r w:rsidR="00D36294" w:rsidRPr="00D36294">
        <w:rPr>
          <w:i/>
          <w:sz w:val="20"/>
          <w:szCs w:val="18"/>
          <w:lang w:val="en-GB" w:eastAsia="en-AU"/>
        </w:rPr>
        <w:t>/1</w:t>
      </w:r>
      <w:r w:rsidR="001B1FEA">
        <w:rPr>
          <w:i/>
          <w:sz w:val="20"/>
          <w:szCs w:val="18"/>
          <w:lang w:val="en-GB" w:eastAsia="en-AU"/>
        </w:rPr>
        <w:t>9</w:t>
      </w:r>
      <w:r w:rsidR="00062ACD" w:rsidRPr="00D36294">
        <w:rPr>
          <w:i/>
          <w:sz w:val="20"/>
          <w:szCs w:val="18"/>
          <w:lang w:val="en-GB" w:eastAsia="en-AU"/>
        </w:rPr>
        <w:t>)</w:t>
      </w:r>
      <w:r w:rsidR="00062ACD" w:rsidRPr="00D36294">
        <w:rPr>
          <w:sz w:val="20"/>
          <w:szCs w:val="18"/>
          <w:lang w:val="en-GB" w:eastAsia="en-AU"/>
        </w:rPr>
        <w:t xml:space="preserve">. Sydney: Social Policy Research Centre, UNSW </w:t>
      </w:r>
      <w:r w:rsidR="00354A67">
        <w:rPr>
          <w:sz w:val="20"/>
          <w:szCs w:val="18"/>
          <w:lang w:val="en-GB" w:eastAsia="en-AU"/>
        </w:rPr>
        <w:t>Sydney</w:t>
      </w:r>
      <w:r w:rsidR="00062ACD" w:rsidRPr="00D36294">
        <w:rPr>
          <w:sz w:val="20"/>
          <w:szCs w:val="18"/>
          <w:lang w:val="en-GB" w:eastAsia="en-AU"/>
        </w:rPr>
        <w:t>.</w:t>
      </w:r>
      <w:r w:rsidR="00A408E7">
        <w:rPr>
          <w:sz w:val="20"/>
          <w:szCs w:val="18"/>
          <w:lang w:val="en-GB" w:eastAsia="en-AU"/>
        </w:rPr>
        <w:t xml:space="preserve"> </w:t>
      </w:r>
      <w:r w:rsidR="00B71B9C" w:rsidRPr="00B71B9C">
        <w:rPr>
          <w:sz w:val="20"/>
          <w:szCs w:val="18"/>
          <w:lang w:val="en-GB" w:eastAsia="en-AU"/>
        </w:rPr>
        <w:t>http://doi.org/10.26190/5c7494b61edc4</w:t>
      </w:r>
      <w:bookmarkStart w:id="1" w:name="_GoBack"/>
      <w:bookmarkEnd w:id="1"/>
    </w:p>
    <w:p w14:paraId="23A811C7" w14:textId="77777777" w:rsidR="0038485C" w:rsidRDefault="0038485C" w:rsidP="005E61EC">
      <w:pPr>
        <w:pStyle w:val="BodyText"/>
        <w:sectPr w:rsidR="0038485C" w:rsidSect="008A2EB7">
          <w:headerReference w:type="even" r:id="rId15"/>
          <w:footerReference w:type="even" r:id="rId16"/>
          <w:headerReference w:type="first" r:id="rId17"/>
          <w:footerReference w:type="first" r:id="rId18"/>
          <w:type w:val="continuous"/>
          <w:pgSz w:w="11906" w:h="16838" w:code="9"/>
          <w:pgMar w:top="-1537" w:right="1985" w:bottom="1559" w:left="1701" w:header="737" w:footer="680" w:gutter="0"/>
          <w:pgNumType w:fmt="lowerRoman" w:start="1"/>
          <w:cols w:space="708"/>
          <w:titlePg/>
          <w:docGrid w:linePitch="360"/>
        </w:sectPr>
      </w:pPr>
    </w:p>
    <w:p w14:paraId="01BED6F7" w14:textId="77777777" w:rsidR="0065640E" w:rsidRDefault="007203C3" w:rsidP="008C430E">
      <w:pPr>
        <w:pStyle w:val="Heading1"/>
        <w:numPr>
          <w:ilvl w:val="0"/>
          <w:numId w:val="0"/>
        </w:numPr>
      </w:pPr>
      <w:bookmarkStart w:id="2" w:name="_Toc946930"/>
      <w:bookmarkStart w:id="3" w:name="_Toc1999840"/>
      <w:r w:rsidRPr="0089338F">
        <w:lastRenderedPageBreak/>
        <w:t>Contents</w:t>
      </w:r>
      <w:bookmarkEnd w:id="2"/>
      <w:bookmarkEnd w:id="3"/>
    </w:p>
    <w:p w14:paraId="27B90966" w14:textId="18C8685F" w:rsidR="00765449" w:rsidRDefault="008A40A3">
      <w:pPr>
        <w:pStyle w:val="TOC1"/>
        <w:rPr>
          <w:rFonts w:eastAsiaTheme="minorEastAsia" w:cstheme="minorBidi"/>
          <w:color w:val="auto"/>
          <w:sz w:val="22"/>
          <w:szCs w:val="22"/>
          <w:lang w:eastAsia="en-AU"/>
        </w:rPr>
      </w:pPr>
      <w:r>
        <w:rPr>
          <w:rFonts w:ascii="Arial" w:hAnsi="Arial" w:cs="Arial"/>
          <w:sz w:val="36"/>
        </w:rPr>
        <w:fldChar w:fldCharType="begin"/>
      </w:r>
      <w:r>
        <w:rPr>
          <w:rFonts w:ascii="Arial" w:hAnsi="Arial" w:cs="Arial"/>
          <w:sz w:val="36"/>
        </w:rPr>
        <w:instrText xml:space="preserve"> TOC \h \z \t "Heading 1,1,Heading 2,2,Appendix heading,1" </w:instrText>
      </w:r>
      <w:r>
        <w:rPr>
          <w:rFonts w:ascii="Arial" w:hAnsi="Arial" w:cs="Arial"/>
          <w:sz w:val="36"/>
        </w:rPr>
        <w:fldChar w:fldCharType="separate"/>
      </w:r>
      <w:hyperlink w:anchor="_Toc1999840" w:history="1">
        <w:r w:rsidR="00765449" w:rsidRPr="00813E11">
          <w:rPr>
            <w:rStyle w:val="Hyperlink"/>
          </w:rPr>
          <w:t>Contents</w:t>
        </w:r>
        <w:r w:rsidR="00765449">
          <w:rPr>
            <w:webHidden/>
          </w:rPr>
          <w:tab/>
        </w:r>
        <w:r w:rsidR="00765449">
          <w:rPr>
            <w:webHidden/>
          </w:rPr>
          <w:fldChar w:fldCharType="begin"/>
        </w:r>
        <w:r w:rsidR="00765449">
          <w:rPr>
            <w:webHidden/>
          </w:rPr>
          <w:instrText xml:space="preserve"> PAGEREF _Toc1999840 \h </w:instrText>
        </w:r>
        <w:r w:rsidR="00765449">
          <w:rPr>
            <w:webHidden/>
          </w:rPr>
        </w:r>
        <w:r w:rsidR="00765449">
          <w:rPr>
            <w:webHidden/>
          </w:rPr>
          <w:fldChar w:fldCharType="separate"/>
        </w:r>
        <w:r w:rsidR="00765449">
          <w:rPr>
            <w:webHidden/>
          </w:rPr>
          <w:t>i</w:t>
        </w:r>
        <w:r w:rsidR="00765449">
          <w:rPr>
            <w:webHidden/>
          </w:rPr>
          <w:fldChar w:fldCharType="end"/>
        </w:r>
      </w:hyperlink>
    </w:p>
    <w:p w14:paraId="00AA55FD" w14:textId="1DAF5CBB" w:rsidR="00765449" w:rsidRDefault="00B71B9C">
      <w:pPr>
        <w:pStyle w:val="TOC1"/>
        <w:rPr>
          <w:rFonts w:eastAsiaTheme="minorEastAsia" w:cstheme="minorBidi"/>
          <w:color w:val="auto"/>
          <w:sz w:val="22"/>
          <w:szCs w:val="22"/>
          <w:lang w:eastAsia="en-AU"/>
        </w:rPr>
      </w:pPr>
      <w:hyperlink w:anchor="_Toc1999841" w:history="1">
        <w:r w:rsidR="00765449" w:rsidRPr="00813E11">
          <w:rPr>
            <w:rStyle w:val="Hyperlink"/>
          </w:rPr>
          <w:t>Figures and tables</w:t>
        </w:r>
        <w:r w:rsidR="00765449">
          <w:rPr>
            <w:webHidden/>
          </w:rPr>
          <w:tab/>
        </w:r>
        <w:r w:rsidR="00765449">
          <w:rPr>
            <w:webHidden/>
          </w:rPr>
          <w:fldChar w:fldCharType="begin"/>
        </w:r>
        <w:r w:rsidR="00765449">
          <w:rPr>
            <w:webHidden/>
          </w:rPr>
          <w:instrText xml:space="preserve"> PAGEREF _Toc1999841 \h </w:instrText>
        </w:r>
        <w:r w:rsidR="00765449">
          <w:rPr>
            <w:webHidden/>
          </w:rPr>
        </w:r>
        <w:r w:rsidR="00765449">
          <w:rPr>
            <w:webHidden/>
          </w:rPr>
          <w:fldChar w:fldCharType="separate"/>
        </w:r>
        <w:r w:rsidR="00765449">
          <w:rPr>
            <w:webHidden/>
          </w:rPr>
          <w:t>ii</w:t>
        </w:r>
        <w:r w:rsidR="00765449">
          <w:rPr>
            <w:webHidden/>
          </w:rPr>
          <w:fldChar w:fldCharType="end"/>
        </w:r>
      </w:hyperlink>
    </w:p>
    <w:p w14:paraId="21B18CC6" w14:textId="07232551" w:rsidR="00765449" w:rsidRDefault="00B71B9C">
      <w:pPr>
        <w:pStyle w:val="TOC1"/>
        <w:rPr>
          <w:rFonts w:eastAsiaTheme="minorEastAsia" w:cstheme="minorBidi"/>
          <w:color w:val="auto"/>
          <w:sz w:val="22"/>
          <w:szCs w:val="22"/>
          <w:lang w:eastAsia="en-AU"/>
        </w:rPr>
      </w:pPr>
      <w:hyperlink w:anchor="_Toc1999842" w:history="1">
        <w:r w:rsidR="00765449" w:rsidRPr="00813E11">
          <w:rPr>
            <w:rStyle w:val="Hyperlink"/>
          </w:rPr>
          <w:t>Glossary</w:t>
        </w:r>
        <w:r w:rsidR="00765449">
          <w:rPr>
            <w:webHidden/>
          </w:rPr>
          <w:tab/>
        </w:r>
        <w:r w:rsidR="00765449">
          <w:rPr>
            <w:webHidden/>
          </w:rPr>
          <w:fldChar w:fldCharType="begin"/>
        </w:r>
        <w:r w:rsidR="00765449">
          <w:rPr>
            <w:webHidden/>
          </w:rPr>
          <w:instrText xml:space="preserve"> PAGEREF _Toc1999842 \h </w:instrText>
        </w:r>
        <w:r w:rsidR="00765449">
          <w:rPr>
            <w:webHidden/>
          </w:rPr>
        </w:r>
        <w:r w:rsidR="00765449">
          <w:rPr>
            <w:webHidden/>
          </w:rPr>
          <w:fldChar w:fldCharType="separate"/>
        </w:r>
        <w:r w:rsidR="00765449">
          <w:rPr>
            <w:webHidden/>
          </w:rPr>
          <w:t>ii</w:t>
        </w:r>
        <w:r w:rsidR="00765449">
          <w:rPr>
            <w:webHidden/>
          </w:rPr>
          <w:fldChar w:fldCharType="end"/>
        </w:r>
      </w:hyperlink>
    </w:p>
    <w:p w14:paraId="337254CF" w14:textId="3E7717EE" w:rsidR="00765449" w:rsidRDefault="00B71B9C">
      <w:pPr>
        <w:pStyle w:val="TOC1"/>
        <w:rPr>
          <w:rFonts w:eastAsiaTheme="minorEastAsia" w:cstheme="minorBidi"/>
          <w:color w:val="auto"/>
          <w:sz w:val="22"/>
          <w:szCs w:val="22"/>
          <w:lang w:eastAsia="en-AU"/>
        </w:rPr>
      </w:pPr>
      <w:hyperlink w:anchor="_Toc1999843" w:history="1">
        <w:r w:rsidR="00765449" w:rsidRPr="00813E11">
          <w:rPr>
            <w:rStyle w:val="Hyperlink"/>
          </w:rPr>
          <w:t>Executive summary</w:t>
        </w:r>
        <w:r w:rsidR="00765449">
          <w:rPr>
            <w:webHidden/>
          </w:rPr>
          <w:tab/>
        </w:r>
        <w:r w:rsidR="00765449">
          <w:rPr>
            <w:webHidden/>
          </w:rPr>
          <w:fldChar w:fldCharType="begin"/>
        </w:r>
        <w:r w:rsidR="00765449">
          <w:rPr>
            <w:webHidden/>
          </w:rPr>
          <w:instrText xml:space="preserve"> PAGEREF _Toc1999843 \h </w:instrText>
        </w:r>
        <w:r w:rsidR="00765449">
          <w:rPr>
            <w:webHidden/>
          </w:rPr>
        </w:r>
        <w:r w:rsidR="00765449">
          <w:rPr>
            <w:webHidden/>
          </w:rPr>
          <w:fldChar w:fldCharType="separate"/>
        </w:r>
        <w:r w:rsidR="00765449">
          <w:rPr>
            <w:webHidden/>
          </w:rPr>
          <w:t>1</w:t>
        </w:r>
        <w:r w:rsidR="00765449">
          <w:rPr>
            <w:webHidden/>
          </w:rPr>
          <w:fldChar w:fldCharType="end"/>
        </w:r>
      </w:hyperlink>
    </w:p>
    <w:p w14:paraId="442C561D" w14:textId="36496311" w:rsidR="00765449" w:rsidRDefault="00B71B9C">
      <w:pPr>
        <w:pStyle w:val="TOC1"/>
        <w:rPr>
          <w:rFonts w:eastAsiaTheme="minorEastAsia" w:cstheme="minorBidi"/>
          <w:color w:val="auto"/>
          <w:sz w:val="22"/>
          <w:szCs w:val="22"/>
          <w:lang w:eastAsia="en-AU"/>
        </w:rPr>
      </w:pPr>
      <w:hyperlink w:anchor="_Toc1999844" w:history="1">
        <w:r w:rsidR="00765449" w:rsidRPr="00813E11">
          <w:rPr>
            <w:rStyle w:val="Hyperlink"/>
          </w:rPr>
          <w:t>Summary of implications</w:t>
        </w:r>
        <w:r w:rsidR="00765449">
          <w:rPr>
            <w:webHidden/>
          </w:rPr>
          <w:tab/>
        </w:r>
        <w:r w:rsidR="00765449">
          <w:rPr>
            <w:webHidden/>
          </w:rPr>
          <w:fldChar w:fldCharType="begin"/>
        </w:r>
        <w:r w:rsidR="00765449">
          <w:rPr>
            <w:webHidden/>
          </w:rPr>
          <w:instrText xml:space="preserve"> PAGEREF _Toc1999844 \h </w:instrText>
        </w:r>
        <w:r w:rsidR="00765449">
          <w:rPr>
            <w:webHidden/>
          </w:rPr>
        </w:r>
        <w:r w:rsidR="00765449">
          <w:rPr>
            <w:webHidden/>
          </w:rPr>
          <w:fldChar w:fldCharType="separate"/>
        </w:r>
        <w:r w:rsidR="00765449">
          <w:rPr>
            <w:webHidden/>
          </w:rPr>
          <w:t>5</w:t>
        </w:r>
        <w:r w:rsidR="00765449">
          <w:rPr>
            <w:webHidden/>
          </w:rPr>
          <w:fldChar w:fldCharType="end"/>
        </w:r>
      </w:hyperlink>
    </w:p>
    <w:p w14:paraId="73F06E9C" w14:textId="65144CE0" w:rsidR="00765449" w:rsidRDefault="00B71B9C">
      <w:pPr>
        <w:pStyle w:val="TOC1"/>
        <w:rPr>
          <w:rFonts w:eastAsiaTheme="minorEastAsia" w:cstheme="minorBidi"/>
          <w:color w:val="auto"/>
          <w:sz w:val="22"/>
          <w:szCs w:val="22"/>
          <w:lang w:eastAsia="en-AU"/>
        </w:rPr>
      </w:pPr>
      <w:hyperlink w:anchor="_Toc1999845" w:history="1">
        <w:r w:rsidR="00765449" w:rsidRPr="00813E11">
          <w:rPr>
            <w:rStyle w:val="Hyperlink"/>
          </w:rPr>
          <w:t>1</w:t>
        </w:r>
        <w:r w:rsidR="00765449">
          <w:rPr>
            <w:rFonts w:eastAsiaTheme="minorEastAsia" w:cstheme="minorBidi"/>
            <w:color w:val="auto"/>
            <w:sz w:val="22"/>
            <w:szCs w:val="22"/>
            <w:lang w:eastAsia="en-AU"/>
          </w:rPr>
          <w:tab/>
        </w:r>
        <w:r w:rsidR="00765449" w:rsidRPr="00813E11">
          <w:rPr>
            <w:rStyle w:val="Hyperlink"/>
          </w:rPr>
          <w:t>Introduction</w:t>
        </w:r>
        <w:r w:rsidR="00765449">
          <w:rPr>
            <w:webHidden/>
          </w:rPr>
          <w:tab/>
        </w:r>
        <w:r w:rsidR="00765449">
          <w:rPr>
            <w:webHidden/>
          </w:rPr>
          <w:fldChar w:fldCharType="begin"/>
        </w:r>
        <w:r w:rsidR="00765449">
          <w:rPr>
            <w:webHidden/>
          </w:rPr>
          <w:instrText xml:space="preserve"> PAGEREF _Toc1999845 \h </w:instrText>
        </w:r>
        <w:r w:rsidR="00765449">
          <w:rPr>
            <w:webHidden/>
          </w:rPr>
        </w:r>
        <w:r w:rsidR="00765449">
          <w:rPr>
            <w:webHidden/>
          </w:rPr>
          <w:fldChar w:fldCharType="separate"/>
        </w:r>
        <w:r w:rsidR="00765449">
          <w:rPr>
            <w:webHidden/>
          </w:rPr>
          <w:t>6</w:t>
        </w:r>
        <w:r w:rsidR="00765449">
          <w:rPr>
            <w:webHidden/>
          </w:rPr>
          <w:fldChar w:fldCharType="end"/>
        </w:r>
      </w:hyperlink>
    </w:p>
    <w:p w14:paraId="69D0578C" w14:textId="6E83F423" w:rsidR="00765449" w:rsidRDefault="00B71B9C">
      <w:pPr>
        <w:pStyle w:val="TOC1"/>
        <w:rPr>
          <w:rFonts w:eastAsiaTheme="minorEastAsia" w:cstheme="minorBidi"/>
          <w:color w:val="auto"/>
          <w:sz w:val="22"/>
          <w:szCs w:val="22"/>
          <w:lang w:eastAsia="en-AU"/>
        </w:rPr>
      </w:pPr>
      <w:hyperlink w:anchor="_Toc1999846" w:history="1">
        <w:r w:rsidR="00765449" w:rsidRPr="00813E11">
          <w:rPr>
            <w:rStyle w:val="Hyperlink"/>
          </w:rPr>
          <w:t>2</w:t>
        </w:r>
        <w:r w:rsidR="00765449">
          <w:rPr>
            <w:rFonts w:eastAsiaTheme="minorEastAsia" w:cstheme="minorBidi"/>
            <w:color w:val="auto"/>
            <w:sz w:val="22"/>
            <w:szCs w:val="22"/>
            <w:lang w:eastAsia="en-AU"/>
          </w:rPr>
          <w:tab/>
        </w:r>
        <w:r w:rsidR="00765449" w:rsidRPr="00813E11">
          <w:rPr>
            <w:rStyle w:val="Hyperlink"/>
          </w:rPr>
          <w:t>International context</w:t>
        </w:r>
        <w:r w:rsidR="00765449">
          <w:rPr>
            <w:webHidden/>
          </w:rPr>
          <w:tab/>
        </w:r>
        <w:r w:rsidR="00765449">
          <w:rPr>
            <w:webHidden/>
          </w:rPr>
          <w:fldChar w:fldCharType="begin"/>
        </w:r>
        <w:r w:rsidR="00765449">
          <w:rPr>
            <w:webHidden/>
          </w:rPr>
          <w:instrText xml:space="preserve"> PAGEREF _Toc1999846 \h </w:instrText>
        </w:r>
        <w:r w:rsidR="00765449">
          <w:rPr>
            <w:webHidden/>
          </w:rPr>
        </w:r>
        <w:r w:rsidR="00765449">
          <w:rPr>
            <w:webHidden/>
          </w:rPr>
          <w:fldChar w:fldCharType="separate"/>
        </w:r>
        <w:r w:rsidR="00765449">
          <w:rPr>
            <w:webHidden/>
          </w:rPr>
          <w:t>7</w:t>
        </w:r>
        <w:r w:rsidR="00765449">
          <w:rPr>
            <w:webHidden/>
          </w:rPr>
          <w:fldChar w:fldCharType="end"/>
        </w:r>
      </w:hyperlink>
    </w:p>
    <w:p w14:paraId="78BB7FE1" w14:textId="5A180750" w:rsidR="00765449" w:rsidRDefault="00B71B9C">
      <w:pPr>
        <w:pStyle w:val="TOC1"/>
        <w:rPr>
          <w:rFonts w:eastAsiaTheme="minorEastAsia" w:cstheme="minorBidi"/>
          <w:color w:val="auto"/>
          <w:sz w:val="22"/>
          <w:szCs w:val="22"/>
          <w:lang w:eastAsia="en-AU"/>
        </w:rPr>
      </w:pPr>
      <w:hyperlink w:anchor="_Toc1999847" w:history="1">
        <w:r w:rsidR="00765449" w:rsidRPr="00813E11">
          <w:rPr>
            <w:rStyle w:val="Hyperlink"/>
          </w:rPr>
          <w:t>3</w:t>
        </w:r>
        <w:r w:rsidR="00765449">
          <w:rPr>
            <w:rFonts w:eastAsiaTheme="minorEastAsia" w:cstheme="minorBidi"/>
            <w:color w:val="auto"/>
            <w:sz w:val="22"/>
            <w:szCs w:val="22"/>
            <w:lang w:eastAsia="en-AU"/>
          </w:rPr>
          <w:tab/>
        </w:r>
        <w:r w:rsidR="00765449" w:rsidRPr="00813E11">
          <w:rPr>
            <w:rStyle w:val="Hyperlink"/>
          </w:rPr>
          <w:t>Australian context</w:t>
        </w:r>
        <w:r w:rsidR="00765449">
          <w:rPr>
            <w:webHidden/>
          </w:rPr>
          <w:tab/>
        </w:r>
        <w:r w:rsidR="00765449">
          <w:rPr>
            <w:webHidden/>
          </w:rPr>
          <w:fldChar w:fldCharType="begin"/>
        </w:r>
        <w:r w:rsidR="00765449">
          <w:rPr>
            <w:webHidden/>
          </w:rPr>
          <w:instrText xml:space="preserve"> PAGEREF _Toc1999847 \h </w:instrText>
        </w:r>
        <w:r w:rsidR="00765449">
          <w:rPr>
            <w:webHidden/>
          </w:rPr>
        </w:r>
        <w:r w:rsidR="00765449">
          <w:rPr>
            <w:webHidden/>
          </w:rPr>
          <w:fldChar w:fldCharType="separate"/>
        </w:r>
        <w:r w:rsidR="00765449">
          <w:rPr>
            <w:webHidden/>
          </w:rPr>
          <w:t>10</w:t>
        </w:r>
        <w:r w:rsidR="00765449">
          <w:rPr>
            <w:webHidden/>
          </w:rPr>
          <w:fldChar w:fldCharType="end"/>
        </w:r>
      </w:hyperlink>
    </w:p>
    <w:p w14:paraId="4C25DBC4" w14:textId="03E91E52" w:rsidR="00765449" w:rsidRDefault="00B71B9C">
      <w:pPr>
        <w:pStyle w:val="TOC1"/>
        <w:rPr>
          <w:rFonts w:eastAsiaTheme="minorEastAsia" w:cstheme="minorBidi"/>
          <w:color w:val="auto"/>
          <w:sz w:val="22"/>
          <w:szCs w:val="22"/>
          <w:lang w:eastAsia="en-AU"/>
        </w:rPr>
      </w:pPr>
      <w:hyperlink w:anchor="_Toc1999848" w:history="1">
        <w:r w:rsidR="00765449" w:rsidRPr="00813E11">
          <w:rPr>
            <w:rStyle w:val="Hyperlink"/>
          </w:rPr>
          <w:t>4</w:t>
        </w:r>
        <w:r w:rsidR="00765449">
          <w:rPr>
            <w:rFonts w:eastAsiaTheme="minorEastAsia" w:cstheme="minorBidi"/>
            <w:color w:val="auto"/>
            <w:sz w:val="22"/>
            <w:szCs w:val="22"/>
            <w:lang w:eastAsia="en-AU"/>
          </w:rPr>
          <w:tab/>
        </w:r>
        <w:r w:rsidR="00765449" w:rsidRPr="00813E11">
          <w:rPr>
            <w:rStyle w:val="Hyperlink"/>
          </w:rPr>
          <w:t>Implementation of the Strategy</w:t>
        </w:r>
        <w:r w:rsidR="00765449">
          <w:rPr>
            <w:webHidden/>
          </w:rPr>
          <w:tab/>
        </w:r>
        <w:r w:rsidR="00765449">
          <w:rPr>
            <w:webHidden/>
          </w:rPr>
          <w:fldChar w:fldCharType="begin"/>
        </w:r>
        <w:r w:rsidR="00765449">
          <w:rPr>
            <w:webHidden/>
          </w:rPr>
          <w:instrText xml:space="preserve"> PAGEREF _Toc1999848 \h </w:instrText>
        </w:r>
        <w:r w:rsidR="00765449">
          <w:rPr>
            <w:webHidden/>
          </w:rPr>
        </w:r>
        <w:r w:rsidR="00765449">
          <w:rPr>
            <w:webHidden/>
          </w:rPr>
          <w:fldChar w:fldCharType="separate"/>
        </w:r>
        <w:r w:rsidR="00765449">
          <w:rPr>
            <w:webHidden/>
          </w:rPr>
          <w:t>12</w:t>
        </w:r>
        <w:r w:rsidR="00765449">
          <w:rPr>
            <w:webHidden/>
          </w:rPr>
          <w:fldChar w:fldCharType="end"/>
        </w:r>
      </w:hyperlink>
    </w:p>
    <w:p w14:paraId="636CBFF3" w14:textId="5D234667" w:rsidR="00765449" w:rsidRDefault="00B71B9C">
      <w:pPr>
        <w:pStyle w:val="TOC2"/>
        <w:rPr>
          <w:rFonts w:eastAsiaTheme="minorEastAsia" w:cstheme="minorBidi"/>
          <w:color w:val="auto"/>
          <w:sz w:val="22"/>
          <w:szCs w:val="22"/>
          <w:lang w:eastAsia="en-AU"/>
        </w:rPr>
      </w:pPr>
      <w:hyperlink w:anchor="_Toc1999849" w:history="1">
        <w:r w:rsidR="00765449" w:rsidRPr="00813E11">
          <w:rPr>
            <w:rStyle w:val="Hyperlink"/>
          </w:rPr>
          <w:t>4.1</w:t>
        </w:r>
        <w:r w:rsidR="00765449">
          <w:rPr>
            <w:rFonts w:eastAsiaTheme="minorEastAsia" w:cstheme="minorBidi"/>
            <w:color w:val="auto"/>
            <w:sz w:val="22"/>
            <w:szCs w:val="22"/>
            <w:lang w:eastAsia="en-AU"/>
          </w:rPr>
          <w:tab/>
        </w:r>
        <w:r w:rsidR="00765449" w:rsidRPr="00813E11">
          <w:rPr>
            <w:rStyle w:val="Hyperlink"/>
          </w:rPr>
          <w:t>National</w:t>
        </w:r>
        <w:r w:rsidR="00765449">
          <w:rPr>
            <w:webHidden/>
          </w:rPr>
          <w:tab/>
        </w:r>
        <w:r w:rsidR="00765449">
          <w:rPr>
            <w:webHidden/>
          </w:rPr>
          <w:fldChar w:fldCharType="begin"/>
        </w:r>
        <w:r w:rsidR="00765449">
          <w:rPr>
            <w:webHidden/>
          </w:rPr>
          <w:instrText xml:space="preserve"> PAGEREF _Toc1999849 \h </w:instrText>
        </w:r>
        <w:r w:rsidR="00765449">
          <w:rPr>
            <w:webHidden/>
          </w:rPr>
        </w:r>
        <w:r w:rsidR="00765449">
          <w:rPr>
            <w:webHidden/>
          </w:rPr>
          <w:fldChar w:fldCharType="separate"/>
        </w:r>
        <w:r w:rsidR="00765449">
          <w:rPr>
            <w:webHidden/>
          </w:rPr>
          <w:t>12</w:t>
        </w:r>
        <w:r w:rsidR="00765449">
          <w:rPr>
            <w:webHidden/>
          </w:rPr>
          <w:fldChar w:fldCharType="end"/>
        </w:r>
      </w:hyperlink>
    </w:p>
    <w:p w14:paraId="5E0CADA2" w14:textId="64E992A6" w:rsidR="00765449" w:rsidRDefault="00B71B9C">
      <w:pPr>
        <w:pStyle w:val="TOC2"/>
        <w:rPr>
          <w:rFonts w:eastAsiaTheme="minorEastAsia" w:cstheme="minorBidi"/>
          <w:color w:val="auto"/>
          <w:sz w:val="22"/>
          <w:szCs w:val="22"/>
          <w:lang w:eastAsia="en-AU"/>
        </w:rPr>
      </w:pPr>
      <w:hyperlink w:anchor="_Toc1999850" w:history="1">
        <w:r w:rsidR="00765449" w:rsidRPr="00813E11">
          <w:rPr>
            <w:rStyle w:val="Hyperlink"/>
          </w:rPr>
          <w:t>4.2</w:t>
        </w:r>
        <w:r w:rsidR="00765449">
          <w:rPr>
            <w:rFonts w:eastAsiaTheme="minorEastAsia" w:cstheme="minorBidi"/>
            <w:color w:val="auto"/>
            <w:sz w:val="22"/>
            <w:szCs w:val="22"/>
            <w:lang w:eastAsia="en-AU"/>
          </w:rPr>
          <w:tab/>
        </w:r>
        <w:r w:rsidR="00765449" w:rsidRPr="00813E11">
          <w:rPr>
            <w:rStyle w:val="Hyperlink"/>
          </w:rPr>
          <w:t>States and Territories</w:t>
        </w:r>
        <w:r w:rsidR="00765449">
          <w:rPr>
            <w:webHidden/>
          </w:rPr>
          <w:tab/>
        </w:r>
        <w:r w:rsidR="00765449">
          <w:rPr>
            <w:webHidden/>
          </w:rPr>
          <w:fldChar w:fldCharType="begin"/>
        </w:r>
        <w:r w:rsidR="00765449">
          <w:rPr>
            <w:webHidden/>
          </w:rPr>
          <w:instrText xml:space="preserve"> PAGEREF _Toc1999850 \h </w:instrText>
        </w:r>
        <w:r w:rsidR="00765449">
          <w:rPr>
            <w:webHidden/>
          </w:rPr>
        </w:r>
        <w:r w:rsidR="00765449">
          <w:rPr>
            <w:webHidden/>
          </w:rPr>
          <w:fldChar w:fldCharType="separate"/>
        </w:r>
        <w:r w:rsidR="00765449">
          <w:rPr>
            <w:webHidden/>
          </w:rPr>
          <w:t>14</w:t>
        </w:r>
        <w:r w:rsidR="00765449">
          <w:rPr>
            <w:webHidden/>
          </w:rPr>
          <w:fldChar w:fldCharType="end"/>
        </w:r>
      </w:hyperlink>
    </w:p>
    <w:p w14:paraId="276E1052" w14:textId="123C2937" w:rsidR="00765449" w:rsidRDefault="00B71B9C">
      <w:pPr>
        <w:pStyle w:val="TOC2"/>
        <w:rPr>
          <w:rFonts w:eastAsiaTheme="minorEastAsia" w:cstheme="minorBidi"/>
          <w:color w:val="auto"/>
          <w:sz w:val="22"/>
          <w:szCs w:val="22"/>
          <w:lang w:eastAsia="en-AU"/>
        </w:rPr>
      </w:pPr>
      <w:hyperlink w:anchor="_Toc1999851" w:history="1">
        <w:r w:rsidR="00765449" w:rsidRPr="00813E11">
          <w:rPr>
            <w:rStyle w:val="Hyperlink"/>
          </w:rPr>
          <w:t>4.3</w:t>
        </w:r>
        <w:r w:rsidR="00765449">
          <w:rPr>
            <w:rFonts w:eastAsiaTheme="minorEastAsia" w:cstheme="minorBidi"/>
            <w:color w:val="auto"/>
            <w:sz w:val="22"/>
            <w:szCs w:val="22"/>
            <w:lang w:eastAsia="en-AU"/>
          </w:rPr>
          <w:tab/>
        </w:r>
        <w:r w:rsidR="00765449" w:rsidRPr="00813E11">
          <w:rPr>
            <w:rStyle w:val="Hyperlink"/>
          </w:rPr>
          <w:t>Local</w:t>
        </w:r>
        <w:r w:rsidR="00765449">
          <w:rPr>
            <w:webHidden/>
          </w:rPr>
          <w:tab/>
        </w:r>
        <w:r w:rsidR="00765449">
          <w:rPr>
            <w:webHidden/>
          </w:rPr>
          <w:fldChar w:fldCharType="begin"/>
        </w:r>
        <w:r w:rsidR="00765449">
          <w:rPr>
            <w:webHidden/>
          </w:rPr>
          <w:instrText xml:space="preserve"> PAGEREF _Toc1999851 \h </w:instrText>
        </w:r>
        <w:r w:rsidR="00765449">
          <w:rPr>
            <w:webHidden/>
          </w:rPr>
        </w:r>
        <w:r w:rsidR="00765449">
          <w:rPr>
            <w:webHidden/>
          </w:rPr>
          <w:fldChar w:fldCharType="separate"/>
        </w:r>
        <w:r w:rsidR="00765449">
          <w:rPr>
            <w:webHidden/>
          </w:rPr>
          <w:t>14</w:t>
        </w:r>
        <w:r w:rsidR="00765449">
          <w:rPr>
            <w:webHidden/>
          </w:rPr>
          <w:fldChar w:fldCharType="end"/>
        </w:r>
      </w:hyperlink>
    </w:p>
    <w:p w14:paraId="4474E5EB" w14:textId="75B3D171" w:rsidR="00765449" w:rsidRDefault="00B71B9C">
      <w:pPr>
        <w:pStyle w:val="TOC1"/>
        <w:rPr>
          <w:rFonts w:eastAsiaTheme="minorEastAsia" w:cstheme="minorBidi"/>
          <w:color w:val="auto"/>
          <w:sz w:val="22"/>
          <w:szCs w:val="22"/>
          <w:lang w:eastAsia="en-AU"/>
        </w:rPr>
      </w:pPr>
      <w:hyperlink w:anchor="_Toc1999852" w:history="1">
        <w:r w:rsidR="00765449" w:rsidRPr="00813E11">
          <w:rPr>
            <w:rStyle w:val="Hyperlink"/>
          </w:rPr>
          <w:t>5</w:t>
        </w:r>
        <w:r w:rsidR="00765449">
          <w:rPr>
            <w:rFonts w:eastAsiaTheme="minorEastAsia" w:cstheme="minorBidi"/>
            <w:color w:val="auto"/>
            <w:sz w:val="22"/>
            <w:szCs w:val="22"/>
            <w:lang w:eastAsia="en-AU"/>
          </w:rPr>
          <w:tab/>
        </w:r>
        <w:r w:rsidR="00765449" w:rsidRPr="00813E11">
          <w:rPr>
            <w:rStyle w:val="Hyperlink"/>
          </w:rPr>
          <w:t>Review findings</w:t>
        </w:r>
        <w:r w:rsidR="00765449">
          <w:rPr>
            <w:webHidden/>
          </w:rPr>
          <w:tab/>
        </w:r>
        <w:r w:rsidR="00765449">
          <w:rPr>
            <w:webHidden/>
          </w:rPr>
          <w:fldChar w:fldCharType="begin"/>
        </w:r>
        <w:r w:rsidR="00765449">
          <w:rPr>
            <w:webHidden/>
          </w:rPr>
          <w:instrText xml:space="preserve"> PAGEREF _Toc1999852 \h </w:instrText>
        </w:r>
        <w:r w:rsidR="00765449">
          <w:rPr>
            <w:webHidden/>
          </w:rPr>
        </w:r>
        <w:r w:rsidR="00765449">
          <w:rPr>
            <w:webHidden/>
          </w:rPr>
          <w:fldChar w:fldCharType="separate"/>
        </w:r>
        <w:r w:rsidR="00765449">
          <w:rPr>
            <w:webHidden/>
          </w:rPr>
          <w:t>15</w:t>
        </w:r>
        <w:r w:rsidR="00765449">
          <w:rPr>
            <w:webHidden/>
          </w:rPr>
          <w:fldChar w:fldCharType="end"/>
        </w:r>
      </w:hyperlink>
    </w:p>
    <w:p w14:paraId="53A530D3" w14:textId="01B838BE" w:rsidR="00765449" w:rsidRDefault="00B71B9C">
      <w:pPr>
        <w:pStyle w:val="TOC2"/>
        <w:rPr>
          <w:rFonts w:eastAsiaTheme="minorEastAsia" w:cstheme="minorBidi"/>
          <w:color w:val="auto"/>
          <w:sz w:val="22"/>
          <w:szCs w:val="22"/>
          <w:lang w:eastAsia="en-AU"/>
        </w:rPr>
      </w:pPr>
      <w:hyperlink w:anchor="_Toc1999853" w:history="1">
        <w:r w:rsidR="00765449" w:rsidRPr="00813E11">
          <w:rPr>
            <w:rStyle w:val="Hyperlink"/>
          </w:rPr>
          <w:t>5.1</w:t>
        </w:r>
        <w:r w:rsidR="00765449">
          <w:rPr>
            <w:rFonts w:eastAsiaTheme="minorEastAsia" w:cstheme="minorBidi"/>
            <w:color w:val="auto"/>
            <w:sz w:val="22"/>
            <w:szCs w:val="22"/>
            <w:lang w:eastAsia="en-AU"/>
          </w:rPr>
          <w:tab/>
        </w:r>
        <w:r w:rsidR="00765449" w:rsidRPr="00813E11">
          <w:rPr>
            <w:rStyle w:val="Hyperlink"/>
          </w:rPr>
          <w:t>Achievements under the Strategy</w:t>
        </w:r>
        <w:r w:rsidR="00765449">
          <w:rPr>
            <w:webHidden/>
          </w:rPr>
          <w:tab/>
        </w:r>
        <w:r w:rsidR="00765449">
          <w:rPr>
            <w:webHidden/>
          </w:rPr>
          <w:fldChar w:fldCharType="begin"/>
        </w:r>
        <w:r w:rsidR="00765449">
          <w:rPr>
            <w:webHidden/>
          </w:rPr>
          <w:instrText xml:space="preserve"> PAGEREF _Toc1999853 \h </w:instrText>
        </w:r>
        <w:r w:rsidR="00765449">
          <w:rPr>
            <w:webHidden/>
          </w:rPr>
        </w:r>
        <w:r w:rsidR="00765449">
          <w:rPr>
            <w:webHidden/>
          </w:rPr>
          <w:fldChar w:fldCharType="separate"/>
        </w:r>
        <w:r w:rsidR="00765449">
          <w:rPr>
            <w:webHidden/>
          </w:rPr>
          <w:t>16</w:t>
        </w:r>
        <w:r w:rsidR="00765449">
          <w:rPr>
            <w:webHidden/>
          </w:rPr>
          <w:fldChar w:fldCharType="end"/>
        </w:r>
      </w:hyperlink>
    </w:p>
    <w:p w14:paraId="034F014C" w14:textId="009AFBDF" w:rsidR="00765449" w:rsidRDefault="00B71B9C">
      <w:pPr>
        <w:pStyle w:val="TOC2"/>
        <w:rPr>
          <w:rFonts w:eastAsiaTheme="minorEastAsia" w:cstheme="minorBidi"/>
          <w:color w:val="auto"/>
          <w:sz w:val="22"/>
          <w:szCs w:val="22"/>
          <w:lang w:eastAsia="en-AU"/>
        </w:rPr>
      </w:pPr>
      <w:hyperlink w:anchor="_Toc1999854" w:history="1">
        <w:r w:rsidR="00765449" w:rsidRPr="00813E11">
          <w:rPr>
            <w:rStyle w:val="Hyperlink"/>
          </w:rPr>
          <w:t>5.2</w:t>
        </w:r>
        <w:r w:rsidR="00765449">
          <w:rPr>
            <w:rFonts w:eastAsiaTheme="minorEastAsia" w:cstheme="minorBidi"/>
            <w:color w:val="auto"/>
            <w:sz w:val="22"/>
            <w:szCs w:val="22"/>
            <w:lang w:eastAsia="en-AU"/>
          </w:rPr>
          <w:tab/>
        </w:r>
        <w:r w:rsidR="00765449" w:rsidRPr="00813E11">
          <w:rPr>
            <w:rStyle w:val="Hyperlink"/>
          </w:rPr>
          <w:t>National Disability Insurance Scheme</w:t>
        </w:r>
        <w:r w:rsidR="00765449">
          <w:rPr>
            <w:webHidden/>
          </w:rPr>
          <w:tab/>
        </w:r>
        <w:r w:rsidR="00765449">
          <w:rPr>
            <w:webHidden/>
          </w:rPr>
          <w:fldChar w:fldCharType="begin"/>
        </w:r>
        <w:r w:rsidR="00765449">
          <w:rPr>
            <w:webHidden/>
          </w:rPr>
          <w:instrText xml:space="preserve"> PAGEREF _Toc1999854 \h </w:instrText>
        </w:r>
        <w:r w:rsidR="00765449">
          <w:rPr>
            <w:webHidden/>
          </w:rPr>
        </w:r>
        <w:r w:rsidR="00765449">
          <w:rPr>
            <w:webHidden/>
          </w:rPr>
          <w:fldChar w:fldCharType="separate"/>
        </w:r>
        <w:r w:rsidR="00765449">
          <w:rPr>
            <w:webHidden/>
          </w:rPr>
          <w:t>19</w:t>
        </w:r>
        <w:r w:rsidR="00765449">
          <w:rPr>
            <w:webHidden/>
          </w:rPr>
          <w:fldChar w:fldCharType="end"/>
        </w:r>
      </w:hyperlink>
    </w:p>
    <w:p w14:paraId="08F170A4" w14:textId="1484D4C3" w:rsidR="00765449" w:rsidRDefault="00B71B9C">
      <w:pPr>
        <w:pStyle w:val="TOC2"/>
        <w:rPr>
          <w:rFonts w:eastAsiaTheme="minorEastAsia" w:cstheme="minorBidi"/>
          <w:color w:val="auto"/>
          <w:sz w:val="22"/>
          <w:szCs w:val="22"/>
          <w:lang w:eastAsia="en-AU"/>
        </w:rPr>
      </w:pPr>
      <w:hyperlink w:anchor="_Toc1999855" w:history="1">
        <w:r w:rsidR="00765449" w:rsidRPr="00813E11">
          <w:rPr>
            <w:rStyle w:val="Hyperlink"/>
          </w:rPr>
          <w:t>5.3</w:t>
        </w:r>
        <w:r w:rsidR="00765449">
          <w:rPr>
            <w:rFonts w:eastAsiaTheme="minorEastAsia" w:cstheme="minorBidi"/>
            <w:color w:val="auto"/>
            <w:sz w:val="22"/>
            <w:szCs w:val="22"/>
            <w:lang w:eastAsia="en-AU"/>
          </w:rPr>
          <w:tab/>
        </w:r>
        <w:r w:rsidR="00765449" w:rsidRPr="00813E11">
          <w:rPr>
            <w:rStyle w:val="Hyperlink"/>
          </w:rPr>
          <w:t>Implementation gaps and future priorities</w:t>
        </w:r>
        <w:r w:rsidR="00765449">
          <w:rPr>
            <w:webHidden/>
          </w:rPr>
          <w:tab/>
        </w:r>
        <w:r w:rsidR="00765449">
          <w:rPr>
            <w:webHidden/>
          </w:rPr>
          <w:fldChar w:fldCharType="begin"/>
        </w:r>
        <w:r w:rsidR="00765449">
          <w:rPr>
            <w:webHidden/>
          </w:rPr>
          <w:instrText xml:space="preserve"> PAGEREF _Toc1999855 \h </w:instrText>
        </w:r>
        <w:r w:rsidR="00765449">
          <w:rPr>
            <w:webHidden/>
          </w:rPr>
        </w:r>
        <w:r w:rsidR="00765449">
          <w:rPr>
            <w:webHidden/>
          </w:rPr>
          <w:fldChar w:fldCharType="separate"/>
        </w:r>
        <w:r w:rsidR="00765449">
          <w:rPr>
            <w:webHidden/>
          </w:rPr>
          <w:t>21</w:t>
        </w:r>
        <w:r w:rsidR="00765449">
          <w:rPr>
            <w:webHidden/>
          </w:rPr>
          <w:fldChar w:fldCharType="end"/>
        </w:r>
      </w:hyperlink>
    </w:p>
    <w:p w14:paraId="317B079E" w14:textId="5FC454E5" w:rsidR="00765449" w:rsidRDefault="00B71B9C">
      <w:pPr>
        <w:pStyle w:val="TOC2"/>
        <w:rPr>
          <w:rFonts w:eastAsiaTheme="minorEastAsia" w:cstheme="minorBidi"/>
          <w:color w:val="auto"/>
          <w:sz w:val="22"/>
          <w:szCs w:val="22"/>
          <w:lang w:eastAsia="en-AU"/>
        </w:rPr>
      </w:pPr>
      <w:hyperlink w:anchor="_Toc1999856" w:history="1">
        <w:r w:rsidR="00765449" w:rsidRPr="00813E11">
          <w:rPr>
            <w:rStyle w:val="Hyperlink"/>
          </w:rPr>
          <w:t>5.4</w:t>
        </w:r>
        <w:r w:rsidR="00765449">
          <w:rPr>
            <w:rFonts w:eastAsiaTheme="minorEastAsia" w:cstheme="minorBidi"/>
            <w:color w:val="auto"/>
            <w:sz w:val="22"/>
            <w:szCs w:val="22"/>
            <w:lang w:eastAsia="en-AU"/>
          </w:rPr>
          <w:tab/>
        </w:r>
        <w:r w:rsidR="00765449" w:rsidRPr="00813E11">
          <w:rPr>
            <w:rStyle w:val="Hyperlink"/>
          </w:rPr>
          <w:t>Governance arrangements</w:t>
        </w:r>
        <w:r w:rsidR="00765449">
          <w:rPr>
            <w:webHidden/>
          </w:rPr>
          <w:tab/>
        </w:r>
        <w:r w:rsidR="00765449">
          <w:rPr>
            <w:webHidden/>
          </w:rPr>
          <w:fldChar w:fldCharType="begin"/>
        </w:r>
        <w:r w:rsidR="00765449">
          <w:rPr>
            <w:webHidden/>
          </w:rPr>
          <w:instrText xml:space="preserve"> PAGEREF _Toc1999856 \h </w:instrText>
        </w:r>
        <w:r w:rsidR="00765449">
          <w:rPr>
            <w:webHidden/>
          </w:rPr>
        </w:r>
        <w:r w:rsidR="00765449">
          <w:rPr>
            <w:webHidden/>
          </w:rPr>
          <w:fldChar w:fldCharType="separate"/>
        </w:r>
        <w:r w:rsidR="00765449">
          <w:rPr>
            <w:webHidden/>
          </w:rPr>
          <w:t>25</w:t>
        </w:r>
        <w:r w:rsidR="00765449">
          <w:rPr>
            <w:webHidden/>
          </w:rPr>
          <w:fldChar w:fldCharType="end"/>
        </w:r>
      </w:hyperlink>
    </w:p>
    <w:p w14:paraId="57E0002B" w14:textId="569ABA7D" w:rsidR="00765449" w:rsidRDefault="00B71B9C">
      <w:pPr>
        <w:pStyle w:val="TOC2"/>
        <w:rPr>
          <w:rFonts w:eastAsiaTheme="minorEastAsia" w:cstheme="minorBidi"/>
          <w:color w:val="auto"/>
          <w:sz w:val="22"/>
          <w:szCs w:val="22"/>
          <w:lang w:eastAsia="en-AU"/>
        </w:rPr>
      </w:pPr>
      <w:hyperlink w:anchor="_Toc1999857" w:history="1">
        <w:r w:rsidR="00765449" w:rsidRPr="00813E11">
          <w:rPr>
            <w:rStyle w:val="Hyperlink"/>
          </w:rPr>
          <w:t>5.5</w:t>
        </w:r>
        <w:r w:rsidR="00765449">
          <w:rPr>
            <w:rFonts w:eastAsiaTheme="minorEastAsia" w:cstheme="minorBidi"/>
            <w:color w:val="auto"/>
            <w:sz w:val="22"/>
            <w:szCs w:val="22"/>
            <w:lang w:eastAsia="en-AU"/>
          </w:rPr>
          <w:tab/>
        </w:r>
        <w:r w:rsidR="00765449" w:rsidRPr="00813E11">
          <w:rPr>
            <w:rStyle w:val="Hyperlink"/>
          </w:rPr>
          <w:t>Cooperation and collaboration</w:t>
        </w:r>
        <w:r w:rsidR="00765449">
          <w:rPr>
            <w:webHidden/>
          </w:rPr>
          <w:tab/>
        </w:r>
        <w:r w:rsidR="00765449">
          <w:rPr>
            <w:webHidden/>
          </w:rPr>
          <w:fldChar w:fldCharType="begin"/>
        </w:r>
        <w:r w:rsidR="00765449">
          <w:rPr>
            <w:webHidden/>
          </w:rPr>
          <w:instrText xml:space="preserve"> PAGEREF _Toc1999857 \h </w:instrText>
        </w:r>
        <w:r w:rsidR="00765449">
          <w:rPr>
            <w:webHidden/>
          </w:rPr>
        </w:r>
        <w:r w:rsidR="00765449">
          <w:rPr>
            <w:webHidden/>
          </w:rPr>
          <w:fldChar w:fldCharType="separate"/>
        </w:r>
        <w:r w:rsidR="00765449">
          <w:rPr>
            <w:webHidden/>
          </w:rPr>
          <w:t>27</w:t>
        </w:r>
        <w:r w:rsidR="00765449">
          <w:rPr>
            <w:webHidden/>
          </w:rPr>
          <w:fldChar w:fldCharType="end"/>
        </w:r>
      </w:hyperlink>
    </w:p>
    <w:p w14:paraId="47736306" w14:textId="0E436779" w:rsidR="00765449" w:rsidRDefault="00B71B9C">
      <w:pPr>
        <w:pStyle w:val="TOC2"/>
        <w:rPr>
          <w:rFonts w:eastAsiaTheme="minorEastAsia" w:cstheme="minorBidi"/>
          <w:color w:val="auto"/>
          <w:sz w:val="22"/>
          <w:szCs w:val="22"/>
          <w:lang w:eastAsia="en-AU"/>
        </w:rPr>
      </w:pPr>
      <w:hyperlink w:anchor="_Toc1999858" w:history="1">
        <w:r w:rsidR="00765449" w:rsidRPr="00813E11">
          <w:rPr>
            <w:rStyle w:val="Hyperlink"/>
          </w:rPr>
          <w:t>5.6</w:t>
        </w:r>
        <w:r w:rsidR="00765449">
          <w:rPr>
            <w:rFonts w:eastAsiaTheme="minorEastAsia" w:cstheme="minorBidi"/>
            <w:color w:val="auto"/>
            <w:sz w:val="22"/>
            <w:szCs w:val="22"/>
            <w:lang w:eastAsia="en-AU"/>
          </w:rPr>
          <w:tab/>
        </w:r>
        <w:r w:rsidR="00765449" w:rsidRPr="00813E11">
          <w:rPr>
            <w:rStyle w:val="Hyperlink"/>
          </w:rPr>
          <w:t>Flexibility and responsiveness</w:t>
        </w:r>
        <w:r w:rsidR="00765449">
          <w:rPr>
            <w:webHidden/>
          </w:rPr>
          <w:tab/>
        </w:r>
        <w:r w:rsidR="00765449">
          <w:rPr>
            <w:webHidden/>
          </w:rPr>
          <w:fldChar w:fldCharType="begin"/>
        </w:r>
        <w:r w:rsidR="00765449">
          <w:rPr>
            <w:webHidden/>
          </w:rPr>
          <w:instrText xml:space="preserve"> PAGEREF _Toc1999858 \h </w:instrText>
        </w:r>
        <w:r w:rsidR="00765449">
          <w:rPr>
            <w:webHidden/>
          </w:rPr>
        </w:r>
        <w:r w:rsidR="00765449">
          <w:rPr>
            <w:webHidden/>
          </w:rPr>
          <w:fldChar w:fldCharType="separate"/>
        </w:r>
        <w:r w:rsidR="00765449">
          <w:rPr>
            <w:webHidden/>
          </w:rPr>
          <w:t>30</w:t>
        </w:r>
        <w:r w:rsidR="00765449">
          <w:rPr>
            <w:webHidden/>
          </w:rPr>
          <w:fldChar w:fldCharType="end"/>
        </w:r>
      </w:hyperlink>
    </w:p>
    <w:p w14:paraId="30AAC6D4" w14:textId="4F9C64F5" w:rsidR="00765449" w:rsidRDefault="00B71B9C">
      <w:pPr>
        <w:pStyle w:val="TOC2"/>
        <w:rPr>
          <w:rFonts w:eastAsiaTheme="minorEastAsia" w:cstheme="minorBidi"/>
          <w:color w:val="auto"/>
          <w:sz w:val="22"/>
          <w:szCs w:val="22"/>
          <w:lang w:eastAsia="en-AU"/>
        </w:rPr>
      </w:pPr>
      <w:hyperlink w:anchor="_Toc1999859" w:history="1">
        <w:r w:rsidR="00765449" w:rsidRPr="00813E11">
          <w:rPr>
            <w:rStyle w:val="Hyperlink"/>
          </w:rPr>
          <w:t>5.7</w:t>
        </w:r>
        <w:r w:rsidR="00765449">
          <w:rPr>
            <w:rFonts w:eastAsiaTheme="minorEastAsia" w:cstheme="minorBidi"/>
            <w:color w:val="auto"/>
            <w:sz w:val="22"/>
            <w:szCs w:val="22"/>
            <w:lang w:eastAsia="en-AU"/>
          </w:rPr>
          <w:tab/>
        </w:r>
        <w:r w:rsidR="00765449" w:rsidRPr="00813E11">
          <w:rPr>
            <w:rStyle w:val="Hyperlink"/>
          </w:rPr>
          <w:t>Public awareness and engagement</w:t>
        </w:r>
        <w:r w:rsidR="00765449">
          <w:rPr>
            <w:webHidden/>
          </w:rPr>
          <w:tab/>
        </w:r>
        <w:r w:rsidR="00765449">
          <w:rPr>
            <w:webHidden/>
          </w:rPr>
          <w:fldChar w:fldCharType="begin"/>
        </w:r>
        <w:r w:rsidR="00765449">
          <w:rPr>
            <w:webHidden/>
          </w:rPr>
          <w:instrText xml:space="preserve"> PAGEREF _Toc1999859 \h </w:instrText>
        </w:r>
        <w:r w:rsidR="00765449">
          <w:rPr>
            <w:webHidden/>
          </w:rPr>
        </w:r>
        <w:r w:rsidR="00765449">
          <w:rPr>
            <w:webHidden/>
          </w:rPr>
          <w:fldChar w:fldCharType="separate"/>
        </w:r>
        <w:r w:rsidR="00765449">
          <w:rPr>
            <w:webHidden/>
          </w:rPr>
          <w:t>31</w:t>
        </w:r>
        <w:r w:rsidR="00765449">
          <w:rPr>
            <w:webHidden/>
          </w:rPr>
          <w:fldChar w:fldCharType="end"/>
        </w:r>
      </w:hyperlink>
    </w:p>
    <w:p w14:paraId="229A9134" w14:textId="013E9668" w:rsidR="00765449" w:rsidRDefault="00B71B9C">
      <w:pPr>
        <w:pStyle w:val="TOC1"/>
        <w:rPr>
          <w:rFonts w:eastAsiaTheme="minorEastAsia" w:cstheme="minorBidi"/>
          <w:color w:val="auto"/>
          <w:sz w:val="22"/>
          <w:szCs w:val="22"/>
          <w:lang w:eastAsia="en-AU"/>
        </w:rPr>
      </w:pPr>
      <w:hyperlink w:anchor="_Toc1999860" w:history="1">
        <w:r w:rsidR="00765449" w:rsidRPr="00813E11">
          <w:rPr>
            <w:rStyle w:val="Hyperlink"/>
          </w:rPr>
          <w:t>6</w:t>
        </w:r>
        <w:r w:rsidR="00765449">
          <w:rPr>
            <w:rFonts w:eastAsiaTheme="minorEastAsia" w:cstheme="minorBidi"/>
            <w:color w:val="auto"/>
            <w:sz w:val="22"/>
            <w:szCs w:val="22"/>
            <w:lang w:eastAsia="en-AU"/>
          </w:rPr>
          <w:tab/>
        </w:r>
        <w:r w:rsidR="00765449" w:rsidRPr="00813E11">
          <w:rPr>
            <w:rStyle w:val="Hyperlink"/>
          </w:rPr>
          <w:t>Implications</w:t>
        </w:r>
        <w:r w:rsidR="00765449">
          <w:rPr>
            <w:webHidden/>
          </w:rPr>
          <w:tab/>
        </w:r>
        <w:r w:rsidR="00765449">
          <w:rPr>
            <w:webHidden/>
          </w:rPr>
          <w:fldChar w:fldCharType="begin"/>
        </w:r>
        <w:r w:rsidR="00765449">
          <w:rPr>
            <w:webHidden/>
          </w:rPr>
          <w:instrText xml:space="preserve"> PAGEREF _Toc1999860 \h </w:instrText>
        </w:r>
        <w:r w:rsidR="00765449">
          <w:rPr>
            <w:webHidden/>
          </w:rPr>
        </w:r>
        <w:r w:rsidR="00765449">
          <w:rPr>
            <w:webHidden/>
          </w:rPr>
          <w:fldChar w:fldCharType="separate"/>
        </w:r>
        <w:r w:rsidR="00765449">
          <w:rPr>
            <w:webHidden/>
          </w:rPr>
          <w:t>33</w:t>
        </w:r>
        <w:r w:rsidR="00765449">
          <w:rPr>
            <w:webHidden/>
          </w:rPr>
          <w:fldChar w:fldCharType="end"/>
        </w:r>
      </w:hyperlink>
    </w:p>
    <w:p w14:paraId="1EC137BB" w14:textId="1E231769" w:rsidR="00765449" w:rsidRDefault="00B71B9C">
      <w:pPr>
        <w:pStyle w:val="TOC2"/>
        <w:rPr>
          <w:rFonts w:eastAsiaTheme="minorEastAsia" w:cstheme="minorBidi"/>
          <w:color w:val="auto"/>
          <w:sz w:val="22"/>
          <w:szCs w:val="22"/>
          <w:lang w:eastAsia="en-AU"/>
        </w:rPr>
      </w:pPr>
      <w:hyperlink w:anchor="_Toc1999861" w:history="1">
        <w:r w:rsidR="00765449" w:rsidRPr="00813E11">
          <w:rPr>
            <w:rStyle w:val="Hyperlink"/>
          </w:rPr>
          <w:t>6.1</w:t>
        </w:r>
        <w:r w:rsidR="00765449">
          <w:rPr>
            <w:rFonts w:eastAsiaTheme="minorEastAsia" w:cstheme="minorBidi"/>
            <w:color w:val="auto"/>
            <w:sz w:val="22"/>
            <w:szCs w:val="22"/>
            <w:lang w:eastAsia="en-AU"/>
          </w:rPr>
          <w:tab/>
        </w:r>
        <w:r w:rsidR="00765449" w:rsidRPr="00813E11">
          <w:rPr>
            <w:rStyle w:val="Hyperlink"/>
          </w:rPr>
          <w:t>Building on positive examples of implementation</w:t>
        </w:r>
        <w:r w:rsidR="00765449">
          <w:rPr>
            <w:webHidden/>
          </w:rPr>
          <w:tab/>
        </w:r>
        <w:r w:rsidR="00765449">
          <w:rPr>
            <w:webHidden/>
          </w:rPr>
          <w:fldChar w:fldCharType="begin"/>
        </w:r>
        <w:r w:rsidR="00765449">
          <w:rPr>
            <w:webHidden/>
          </w:rPr>
          <w:instrText xml:space="preserve"> PAGEREF _Toc1999861 \h </w:instrText>
        </w:r>
        <w:r w:rsidR="00765449">
          <w:rPr>
            <w:webHidden/>
          </w:rPr>
        </w:r>
        <w:r w:rsidR="00765449">
          <w:rPr>
            <w:webHidden/>
          </w:rPr>
          <w:fldChar w:fldCharType="separate"/>
        </w:r>
        <w:r w:rsidR="00765449">
          <w:rPr>
            <w:webHidden/>
          </w:rPr>
          <w:t>33</w:t>
        </w:r>
        <w:r w:rsidR="00765449">
          <w:rPr>
            <w:webHidden/>
          </w:rPr>
          <w:fldChar w:fldCharType="end"/>
        </w:r>
      </w:hyperlink>
    </w:p>
    <w:p w14:paraId="7583D17B" w14:textId="1222216F" w:rsidR="00765449" w:rsidRDefault="00B71B9C">
      <w:pPr>
        <w:pStyle w:val="TOC2"/>
        <w:rPr>
          <w:rFonts w:eastAsiaTheme="minorEastAsia" w:cstheme="minorBidi"/>
          <w:color w:val="auto"/>
          <w:sz w:val="22"/>
          <w:szCs w:val="22"/>
          <w:lang w:eastAsia="en-AU"/>
        </w:rPr>
      </w:pPr>
      <w:hyperlink w:anchor="_Toc1999862" w:history="1">
        <w:r w:rsidR="00765449" w:rsidRPr="00813E11">
          <w:rPr>
            <w:rStyle w:val="Hyperlink"/>
          </w:rPr>
          <w:t>6.2</w:t>
        </w:r>
        <w:r w:rsidR="00765449">
          <w:rPr>
            <w:rFonts w:eastAsiaTheme="minorEastAsia" w:cstheme="minorBidi"/>
            <w:color w:val="auto"/>
            <w:sz w:val="22"/>
            <w:szCs w:val="22"/>
            <w:lang w:eastAsia="en-AU"/>
          </w:rPr>
          <w:tab/>
        </w:r>
        <w:r w:rsidR="00765449" w:rsidRPr="00813E11">
          <w:rPr>
            <w:rStyle w:val="Hyperlink"/>
          </w:rPr>
          <w:t>Complementing the role of the NDIS</w:t>
        </w:r>
        <w:r w:rsidR="00765449">
          <w:rPr>
            <w:webHidden/>
          </w:rPr>
          <w:tab/>
        </w:r>
        <w:r w:rsidR="00765449">
          <w:rPr>
            <w:webHidden/>
          </w:rPr>
          <w:fldChar w:fldCharType="begin"/>
        </w:r>
        <w:r w:rsidR="00765449">
          <w:rPr>
            <w:webHidden/>
          </w:rPr>
          <w:instrText xml:space="preserve"> PAGEREF _Toc1999862 \h </w:instrText>
        </w:r>
        <w:r w:rsidR="00765449">
          <w:rPr>
            <w:webHidden/>
          </w:rPr>
        </w:r>
        <w:r w:rsidR="00765449">
          <w:rPr>
            <w:webHidden/>
          </w:rPr>
          <w:fldChar w:fldCharType="separate"/>
        </w:r>
        <w:r w:rsidR="00765449">
          <w:rPr>
            <w:webHidden/>
          </w:rPr>
          <w:t>34</w:t>
        </w:r>
        <w:r w:rsidR="00765449">
          <w:rPr>
            <w:webHidden/>
          </w:rPr>
          <w:fldChar w:fldCharType="end"/>
        </w:r>
      </w:hyperlink>
    </w:p>
    <w:p w14:paraId="5D083FA3" w14:textId="1AF2CDFD" w:rsidR="00765449" w:rsidRDefault="00B71B9C">
      <w:pPr>
        <w:pStyle w:val="TOC2"/>
        <w:rPr>
          <w:rFonts w:eastAsiaTheme="minorEastAsia" w:cstheme="minorBidi"/>
          <w:color w:val="auto"/>
          <w:sz w:val="22"/>
          <w:szCs w:val="22"/>
          <w:lang w:eastAsia="en-AU"/>
        </w:rPr>
      </w:pPr>
      <w:hyperlink w:anchor="_Toc1999863" w:history="1">
        <w:r w:rsidR="00765449" w:rsidRPr="00813E11">
          <w:rPr>
            <w:rStyle w:val="Hyperlink"/>
          </w:rPr>
          <w:t>6.3</w:t>
        </w:r>
        <w:r w:rsidR="00765449">
          <w:rPr>
            <w:rFonts w:eastAsiaTheme="minorEastAsia" w:cstheme="minorBidi"/>
            <w:color w:val="auto"/>
            <w:sz w:val="22"/>
            <w:szCs w:val="22"/>
            <w:lang w:eastAsia="en-AU"/>
          </w:rPr>
          <w:tab/>
        </w:r>
        <w:r w:rsidR="00765449" w:rsidRPr="00813E11">
          <w:rPr>
            <w:rStyle w:val="Hyperlink"/>
          </w:rPr>
          <w:t>Addressing implementation gaps and priorities</w:t>
        </w:r>
        <w:r w:rsidR="00765449">
          <w:rPr>
            <w:webHidden/>
          </w:rPr>
          <w:tab/>
        </w:r>
        <w:r w:rsidR="00765449">
          <w:rPr>
            <w:webHidden/>
          </w:rPr>
          <w:fldChar w:fldCharType="begin"/>
        </w:r>
        <w:r w:rsidR="00765449">
          <w:rPr>
            <w:webHidden/>
          </w:rPr>
          <w:instrText xml:space="preserve"> PAGEREF _Toc1999863 \h </w:instrText>
        </w:r>
        <w:r w:rsidR="00765449">
          <w:rPr>
            <w:webHidden/>
          </w:rPr>
        </w:r>
        <w:r w:rsidR="00765449">
          <w:rPr>
            <w:webHidden/>
          </w:rPr>
          <w:fldChar w:fldCharType="separate"/>
        </w:r>
        <w:r w:rsidR="00765449">
          <w:rPr>
            <w:webHidden/>
          </w:rPr>
          <w:t>34</w:t>
        </w:r>
        <w:r w:rsidR="00765449">
          <w:rPr>
            <w:webHidden/>
          </w:rPr>
          <w:fldChar w:fldCharType="end"/>
        </w:r>
      </w:hyperlink>
    </w:p>
    <w:p w14:paraId="207E360B" w14:textId="54DBE510" w:rsidR="00765449" w:rsidRDefault="00B71B9C">
      <w:pPr>
        <w:pStyle w:val="TOC2"/>
        <w:rPr>
          <w:rFonts w:eastAsiaTheme="minorEastAsia" w:cstheme="minorBidi"/>
          <w:color w:val="auto"/>
          <w:sz w:val="22"/>
          <w:szCs w:val="22"/>
          <w:lang w:eastAsia="en-AU"/>
        </w:rPr>
      </w:pPr>
      <w:hyperlink w:anchor="_Toc1999864" w:history="1">
        <w:r w:rsidR="00765449" w:rsidRPr="00813E11">
          <w:rPr>
            <w:rStyle w:val="Hyperlink"/>
          </w:rPr>
          <w:t>6.4</w:t>
        </w:r>
        <w:r w:rsidR="00765449">
          <w:rPr>
            <w:rFonts w:eastAsiaTheme="minorEastAsia" w:cstheme="minorBidi"/>
            <w:color w:val="auto"/>
            <w:sz w:val="22"/>
            <w:szCs w:val="22"/>
            <w:lang w:eastAsia="en-AU"/>
          </w:rPr>
          <w:tab/>
        </w:r>
        <w:r w:rsidR="00765449" w:rsidRPr="00813E11">
          <w:rPr>
            <w:rStyle w:val="Hyperlink"/>
          </w:rPr>
          <w:t>Enhancing governance arrangements</w:t>
        </w:r>
        <w:r w:rsidR="00765449">
          <w:rPr>
            <w:webHidden/>
          </w:rPr>
          <w:tab/>
        </w:r>
        <w:r w:rsidR="00765449">
          <w:rPr>
            <w:webHidden/>
          </w:rPr>
          <w:fldChar w:fldCharType="begin"/>
        </w:r>
        <w:r w:rsidR="00765449">
          <w:rPr>
            <w:webHidden/>
          </w:rPr>
          <w:instrText xml:space="preserve"> PAGEREF _Toc1999864 \h </w:instrText>
        </w:r>
        <w:r w:rsidR="00765449">
          <w:rPr>
            <w:webHidden/>
          </w:rPr>
        </w:r>
        <w:r w:rsidR="00765449">
          <w:rPr>
            <w:webHidden/>
          </w:rPr>
          <w:fldChar w:fldCharType="separate"/>
        </w:r>
        <w:r w:rsidR="00765449">
          <w:rPr>
            <w:webHidden/>
          </w:rPr>
          <w:t>36</w:t>
        </w:r>
        <w:r w:rsidR="00765449">
          <w:rPr>
            <w:webHidden/>
          </w:rPr>
          <w:fldChar w:fldCharType="end"/>
        </w:r>
      </w:hyperlink>
    </w:p>
    <w:p w14:paraId="24EC1811" w14:textId="4A6D57E1" w:rsidR="00765449" w:rsidRDefault="00B71B9C">
      <w:pPr>
        <w:pStyle w:val="TOC2"/>
        <w:rPr>
          <w:rFonts w:eastAsiaTheme="minorEastAsia" w:cstheme="minorBidi"/>
          <w:color w:val="auto"/>
          <w:sz w:val="22"/>
          <w:szCs w:val="22"/>
          <w:lang w:eastAsia="en-AU"/>
        </w:rPr>
      </w:pPr>
      <w:hyperlink w:anchor="_Toc1999865" w:history="1">
        <w:r w:rsidR="00765449" w:rsidRPr="00813E11">
          <w:rPr>
            <w:rStyle w:val="Hyperlink"/>
          </w:rPr>
          <w:t>6.5</w:t>
        </w:r>
        <w:r w:rsidR="00765449">
          <w:rPr>
            <w:rFonts w:eastAsiaTheme="minorEastAsia" w:cstheme="minorBidi"/>
            <w:color w:val="auto"/>
            <w:sz w:val="22"/>
            <w:szCs w:val="22"/>
            <w:lang w:eastAsia="en-AU"/>
          </w:rPr>
          <w:tab/>
        </w:r>
        <w:r w:rsidR="00765449" w:rsidRPr="00813E11">
          <w:rPr>
            <w:rStyle w:val="Hyperlink"/>
          </w:rPr>
          <w:t>Facilitating cooperation and collaboration</w:t>
        </w:r>
        <w:r w:rsidR="00765449">
          <w:rPr>
            <w:webHidden/>
          </w:rPr>
          <w:tab/>
        </w:r>
        <w:r w:rsidR="00765449">
          <w:rPr>
            <w:webHidden/>
          </w:rPr>
          <w:fldChar w:fldCharType="begin"/>
        </w:r>
        <w:r w:rsidR="00765449">
          <w:rPr>
            <w:webHidden/>
          </w:rPr>
          <w:instrText xml:space="preserve"> PAGEREF _Toc1999865 \h </w:instrText>
        </w:r>
        <w:r w:rsidR="00765449">
          <w:rPr>
            <w:webHidden/>
          </w:rPr>
        </w:r>
        <w:r w:rsidR="00765449">
          <w:rPr>
            <w:webHidden/>
          </w:rPr>
          <w:fldChar w:fldCharType="separate"/>
        </w:r>
        <w:r w:rsidR="00765449">
          <w:rPr>
            <w:webHidden/>
          </w:rPr>
          <w:t>36</w:t>
        </w:r>
        <w:r w:rsidR="00765449">
          <w:rPr>
            <w:webHidden/>
          </w:rPr>
          <w:fldChar w:fldCharType="end"/>
        </w:r>
      </w:hyperlink>
    </w:p>
    <w:p w14:paraId="10641660" w14:textId="12C5747B" w:rsidR="00765449" w:rsidRDefault="00B71B9C">
      <w:pPr>
        <w:pStyle w:val="TOC2"/>
        <w:rPr>
          <w:rFonts w:eastAsiaTheme="minorEastAsia" w:cstheme="minorBidi"/>
          <w:color w:val="auto"/>
          <w:sz w:val="22"/>
          <w:szCs w:val="22"/>
          <w:lang w:eastAsia="en-AU"/>
        </w:rPr>
      </w:pPr>
      <w:hyperlink w:anchor="_Toc1999866" w:history="1">
        <w:r w:rsidR="00765449" w:rsidRPr="00813E11">
          <w:rPr>
            <w:rStyle w:val="Hyperlink"/>
          </w:rPr>
          <w:t>6.6</w:t>
        </w:r>
        <w:r w:rsidR="00765449">
          <w:rPr>
            <w:rFonts w:eastAsiaTheme="minorEastAsia" w:cstheme="minorBidi"/>
            <w:color w:val="auto"/>
            <w:sz w:val="22"/>
            <w:szCs w:val="22"/>
            <w:lang w:eastAsia="en-AU"/>
          </w:rPr>
          <w:tab/>
        </w:r>
        <w:r w:rsidR="00765449" w:rsidRPr="00813E11">
          <w:rPr>
            <w:rStyle w:val="Hyperlink"/>
          </w:rPr>
          <w:t>Facilitating flexibility and responsiveness</w:t>
        </w:r>
        <w:r w:rsidR="00765449">
          <w:rPr>
            <w:webHidden/>
          </w:rPr>
          <w:tab/>
        </w:r>
        <w:r w:rsidR="00765449">
          <w:rPr>
            <w:webHidden/>
          </w:rPr>
          <w:fldChar w:fldCharType="begin"/>
        </w:r>
        <w:r w:rsidR="00765449">
          <w:rPr>
            <w:webHidden/>
          </w:rPr>
          <w:instrText xml:space="preserve"> PAGEREF _Toc1999866 \h </w:instrText>
        </w:r>
        <w:r w:rsidR="00765449">
          <w:rPr>
            <w:webHidden/>
          </w:rPr>
        </w:r>
        <w:r w:rsidR="00765449">
          <w:rPr>
            <w:webHidden/>
          </w:rPr>
          <w:fldChar w:fldCharType="separate"/>
        </w:r>
        <w:r w:rsidR="00765449">
          <w:rPr>
            <w:webHidden/>
          </w:rPr>
          <w:t>37</w:t>
        </w:r>
        <w:r w:rsidR="00765449">
          <w:rPr>
            <w:webHidden/>
          </w:rPr>
          <w:fldChar w:fldCharType="end"/>
        </w:r>
      </w:hyperlink>
    </w:p>
    <w:p w14:paraId="6ABB1E50" w14:textId="7670E411" w:rsidR="00765449" w:rsidRDefault="00B71B9C">
      <w:pPr>
        <w:pStyle w:val="TOC2"/>
        <w:rPr>
          <w:rFonts w:eastAsiaTheme="minorEastAsia" w:cstheme="minorBidi"/>
          <w:color w:val="auto"/>
          <w:sz w:val="22"/>
          <w:szCs w:val="22"/>
          <w:lang w:eastAsia="en-AU"/>
        </w:rPr>
      </w:pPr>
      <w:hyperlink w:anchor="_Toc1999867" w:history="1">
        <w:r w:rsidR="00765449" w:rsidRPr="00813E11">
          <w:rPr>
            <w:rStyle w:val="Hyperlink"/>
          </w:rPr>
          <w:t>6.7</w:t>
        </w:r>
        <w:r w:rsidR="00765449">
          <w:rPr>
            <w:rFonts w:eastAsiaTheme="minorEastAsia" w:cstheme="minorBidi"/>
            <w:color w:val="auto"/>
            <w:sz w:val="22"/>
            <w:szCs w:val="22"/>
            <w:lang w:eastAsia="en-AU"/>
          </w:rPr>
          <w:tab/>
        </w:r>
        <w:r w:rsidR="00765449" w:rsidRPr="00813E11">
          <w:rPr>
            <w:rStyle w:val="Hyperlink"/>
          </w:rPr>
          <w:t>Promoting public awareness and engagement</w:t>
        </w:r>
        <w:r w:rsidR="00765449">
          <w:rPr>
            <w:webHidden/>
          </w:rPr>
          <w:tab/>
        </w:r>
        <w:r w:rsidR="00765449">
          <w:rPr>
            <w:webHidden/>
          </w:rPr>
          <w:fldChar w:fldCharType="begin"/>
        </w:r>
        <w:r w:rsidR="00765449">
          <w:rPr>
            <w:webHidden/>
          </w:rPr>
          <w:instrText xml:space="preserve"> PAGEREF _Toc1999867 \h </w:instrText>
        </w:r>
        <w:r w:rsidR="00765449">
          <w:rPr>
            <w:webHidden/>
          </w:rPr>
        </w:r>
        <w:r w:rsidR="00765449">
          <w:rPr>
            <w:webHidden/>
          </w:rPr>
          <w:fldChar w:fldCharType="separate"/>
        </w:r>
        <w:r w:rsidR="00765449">
          <w:rPr>
            <w:webHidden/>
          </w:rPr>
          <w:t>38</w:t>
        </w:r>
        <w:r w:rsidR="00765449">
          <w:rPr>
            <w:webHidden/>
          </w:rPr>
          <w:fldChar w:fldCharType="end"/>
        </w:r>
      </w:hyperlink>
    </w:p>
    <w:p w14:paraId="2786E12B" w14:textId="73CFC189" w:rsidR="00765449" w:rsidRDefault="00B71B9C">
      <w:pPr>
        <w:pStyle w:val="TOC1"/>
        <w:rPr>
          <w:rFonts w:eastAsiaTheme="minorEastAsia" w:cstheme="minorBidi"/>
          <w:color w:val="auto"/>
          <w:sz w:val="22"/>
          <w:szCs w:val="22"/>
          <w:lang w:eastAsia="en-AU"/>
        </w:rPr>
      </w:pPr>
      <w:hyperlink w:anchor="_Toc1999868" w:history="1">
        <w:r w:rsidR="00765449" w:rsidRPr="00813E11">
          <w:rPr>
            <w:rStyle w:val="Hyperlink"/>
          </w:rPr>
          <w:t>Appendix A Review methodology</w:t>
        </w:r>
        <w:r w:rsidR="00765449">
          <w:rPr>
            <w:webHidden/>
          </w:rPr>
          <w:tab/>
        </w:r>
        <w:r w:rsidR="00765449">
          <w:rPr>
            <w:webHidden/>
          </w:rPr>
          <w:fldChar w:fldCharType="begin"/>
        </w:r>
        <w:r w:rsidR="00765449">
          <w:rPr>
            <w:webHidden/>
          </w:rPr>
          <w:instrText xml:space="preserve"> PAGEREF _Toc1999868 \h </w:instrText>
        </w:r>
        <w:r w:rsidR="00765449">
          <w:rPr>
            <w:webHidden/>
          </w:rPr>
        </w:r>
        <w:r w:rsidR="00765449">
          <w:rPr>
            <w:webHidden/>
          </w:rPr>
          <w:fldChar w:fldCharType="separate"/>
        </w:r>
        <w:r w:rsidR="00765449">
          <w:rPr>
            <w:webHidden/>
          </w:rPr>
          <w:t>39</w:t>
        </w:r>
        <w:r w:rsidR="00765449">
          <w:rPr>
            <w:webHidden/>
          </w:rPr>
          <w:fldChar w:fldCharType="end"/>
        </w:r>
      </w:hyperlink>
    </w:p>
    <w:p w14:paraId="7C78FCFE" w14:textId="602E6801" w:rsidR="00765449" w:rsidRDefault="00B71B9C">
      <w:pPr>
        <w:pStyle w:val="TOC1"/>
        <w:rPr>
          <w:rFonts w:eastAsiaTheme="minorEastAsia" w:cstheme="minorBidi"/>
          <w:color w:val="auto"/>
          <w:sz w:val="22"/>
          <w:szCs w:val="22"/>
          <w:lang w:eastAsia="en-AU"/>
        </w:rPr>
      </w:pPr>
      <w:hyperlink w:anchor="_Toc1999869" w:history="1">
        <w:r w:rsidR="00765449" w:rsidRPr="00813E11">
          <w:rPr>
            <w:rStyle w:val="Hyperlink"/>
          </w:rPr>
          <w:t>Appendix B Review questions</w:t>
        </w:r>
        <w:r w:rsidR="00765449">
          <w:rPr>
            <w:webHidden/>
          </w:rPr>
          <w:tab/>
        </w:r>
        <w:r w:rsidR="00765449">
          <w:rPr>
            <w:webHidden/>
          </w:rPr>
          <w:fldChar w:fldCharType="begin"/>
        </w:r>
        <w:r w:rsidR="00765449">
          <w:rPr>
            <w:webHidden/>
          </w:rPr>
          <w:instrText xml:space="preserve"> PAGEREF _Toc1999869 \h </w:instrText>
        </w:r>
        <w:r w:rsidR="00765449">
          <w:rPr>
            <w:webHidden/>
          </w:rPr>
        </w:r>
        <w:r w:rsidR="00765449">
          <w:rPr>
            <w:webHidden/>
          </w:rPr>
          <w:fldChar w:fldCharType="separate"/>
        </w:r>
        <w:r w:rsidR="00765449">
          <w:rPr>
            <w:webHidden/>
          </w:rPr>
          <w:t>43</w:t>
        </w:r>
        <w:r w:rsidR="00765449">
          <w:rPr>
            <w:webHidden/>
          </w:rPr>
          <w:fldChar w:fldCharType="end"/>
        </w:r>
      </w:hyperlink>
    </w:p>
    <w:p w14:paraId="488E9C53" w14:textId="0A1BBB66" w:rsidR="00765449" w:rsidRDefault="00B71B9C">
      <w:pPr>
        <w:pStyle w:val="TOC1"/>
        <w:rPr>
          <w:rFonts w:eastAsiaTheme="minorEastAsia" w:cstheme="minorBidi"/>
          <w:color w:val="auto"/>
          <w:sz w:val="22"/>
          <w:szCs w:val="22"/>
          <w:lang w:eastAsia="en-AU"/>
        </w:rPr>
      </w:pPr>
      <w:hyperlink w:anchor="_Toc1999870" w:history="1">
        <w:r w:rsidR="00765449" w:rsidRPr="00813E11">
          <w:rPr>
            <w:rStyle w:val="Hyperlink"/>
          </w:rPr>
          <w:t>Appendix C Document list</w:t>
        </w:r>
        <w:r w:rsidR="00765449">
          <w:rPr>
            <w:webHidden/>
          </w:rPr>
          <w:tab/>
        </w:r>
        <w:r w:rsidR="00765449">
          <w:rPr>
            <w:webHidden/>
          </w:rPr>
          <w:fldChar w:fldCharType="begin"/>
        </w:r>
        <w:r w:rsidR="00765449">
          <w:rPr>
            <w:webHidden/>
          </w:rPr>
          <w:instrText xml:space="preserve"> PAGEREF _Toc1999870 \h </w:instrText>
        </w:r>
        <w:r w:rsidR="00765449">
          <w:rPr>
            <w:webHidden/>
          </w:rPr>
        </w:r>
        <w:r w:rsidR="00765449">
          <w:rPr>
            <w:webHidden/>
          </w:rPr>
          <w:fldChar w:fldCharType="separate"/>
        </w:r>
        <w:r w:rsidR="00765449">
          <w:rPr>
            <w:webHidden/>
          </w:rPr>
          <w:t>45</w:t>
        </w:r>
        <w:r w:rsidR="00765449">
          <w:rPr>
            <w:webHidden/>
          </w:rPr>
          <w:fldChar w:fldCharType="end"/>
        </w:r>
      </w:hyperlink>
    </w:p>
    <w:p w14:paraId="22100654" w14:textId="36C5CF4A" w:rsidR="00765449" w:rsidRDefault="00B71B9C">
      <w:pPr>
        <w:pStyle w:val="TOC1"/>
        <w:rPr>
          <w:rFonts w:eastAsiaTheme="minorEastAsia" w:cstheme="minorBidi"/>
          <w:color w:val="auto"/>
          <w:sz w:val="22"/>
          <w:szCs w:val="22"/>
          <w:lang w:eastAsia="en-AU"/>
        </w:rPr>
      </w:pPr>
      <w:hyperlink w:anchor="_Toc1999871" w:history="1">
        <w:r w:rsidR="00765449" w:rsidRPr="00813E11">
          <w:rPr>
            <w:rStyle w:val="Hyperlink"/>
          </w:rPr>
          <w:t>Appendix D Participating organisations</w:t>
        </w:r>
        <w:r w:rsidR="00765449">
          <w:rPr>
            <w:webHidden/>
          </w:rPr>
          <w:tab/>
        </w:r>
        <w:r w:rsidR="00765449">
          <w:rPr>
            <w:webHidden/>
          </w:rPr>
          <w:fldChar w:fldCharType="begin"/>
        </w:r>
        <w:r w:rsidR="00765449">
          <w:rPr>
            <w:webHidden/>
          </w:rPr>
          <w:instrText xml:space="preserve"> PAGEREF _Toc1999871 \h </w:instrText>
        </w:r>
        <w:r w:rsidR="00765449">
          <w:rPr>
            <w:webHidden/>
          </w:rPr>
        </w:r>
        <w:r w:rsidR="00765449">
          <w:rPr>
            <w:webHidden/>
          </w:rPr>
          <w:fldChar w:fldCharType="separate"/>
        </w:r>
        <w:r w:rsidR="00765449">
          <w:rPr>
            <w:webHidden/>
          </w:rPr>
          <w:t>48</w:t>
        </w:r>
        <w:r w:rsidR="00765449">
          <w:rPr>
            <w:webHidden/>
          </w:rPr>
          <w:fldChar w:fldCharType="end"/>
        </w:r>
      </w:hyperlink>
    </w:p>
    <w:p w14:paraId="5BCF86C0" w14:textId="0F7CFD4C" w:rsidR="00765449" w:rsidRDefault="00B71B9C">
      <w:pPr>
        <w:pStyle w:val="TOC1"/>
        <w:rPr>
          <w:rFonts w:eastAsiaTheme="minorEastAsia" w:cstheme="minorBidi"/>
          <w:color w:val="auto"/>
          <w:sz w:val="22"/>
          <w:szCs w:val="22"/>
          <w:lang w:eastAsia="en-AU"/>
        </w:rPr>
      </w:pPr>
      <w:hyperlink w:anchor="_Toc1999872" w:history="1">
        <w:r w:rsidR="00765449" w:rsidRPr="00813E11">
          <w:rPr>
            <w:rStyle w:val="Hyperlink"/>
          </w:rPr>
          <w:t>Appendix E CRPD articles</w:t>
        </w:r>
        <w:r w:rsidR="00765449">
          <w:rPr>
            <w:webHidden/>
          </w:rPr>
          <w:tab/>
        </w:r>
        <w:r w:rsidR="00765449">
          <w:rPr>
            <w:webHidden/>
          </w:rPr>
          <w:fldChar w:fldCharType="begin"/>
        </w:r>
        <w:r w:rsidR="00765449">
          <w:rPr>
            <w:webHidden/>
          </w:rPr>
          <w:instrText xml:space="preserve"> PAGEREF _Toc1999872 \h </w:instrText>
        </w:r>
        <w:r w:rsidR="00765449">
          <w:rPr>
            <w:webHidden/>
          </w:rPr>
        </w:r>
        <w:r w:rsidR="00765449">
          <w:rPr>
            <w:webHidden/>
          </w:rPr>
          <w:fldChar w:fldCharType="separate"/>
        </w:r>
        <w:r w:rsidR="00765449">
          <w:rPr>
            <w:webHidden/>
          </w:rPr>
          <w:t>51</w:t>
        </w:r>
        <w:r w:rsidR="00765449">
          <w:rPr>
            <w:webHidden/>
          </w:rPr>
          <w:fldChar w:fldCharType="end"/>
        </w:r>
      </w:hyperlink>
    </w:p>
    <w:p w14:paraId="0D085C6A" w14:textId="143A9D81" w:rsidR="00BE14AB" w:rsidRDefault="008A40A3" w:rsidP="006C070E">
      <w:r>
        <w:rPr>
          <w:rFonts w:ascii="Arial" w:hAnsi="Arial" w:cs="Arial"/>
          <w:noProof/>
          <w:sz w:val="36"/>
        </w:rPr>
        <w:fldChar w:fldCharType="end"/>
      </w:r>
    </w:p>
    <w:p w14:paraId="14CDF46D" w14:textId="77777777" w:rsidR="00CD2872" w:rsidRDefault="00CD2872">
      <w:pPr>
        <w:autoSpaceDE/>
        <w:autoSpaceDN/>
        <w:adjustRightInd/>
        <w:spacing w:after="200" w:line="276" w:lineRule="auto"/>
        <w:ind w:right="0"/>
        <w:rPr>
          <w:rFonts w:ascii="Arial" w:hAnsi="Arial" w:cs="Arial"/>
          <w:sz w:val="36"/>
          <w:szCs w:val="22"/>
        </w:rPr>
      </w:pPr>
      <w:r>
        <w:rPr>
          <w:rFonts w:ascii="Arial" w:hAnsi="Arial" w:cs="Arial"/>
          <w:sz w:val="36"/>
          <w:szCs w:val="22"/>
        </w:rPr>
        <w:br w:type="page"/>
      </w:r>
    </w:p>
    <w:p w14:paraId="3C26A9A1" w14:textId="77777777" w:rsidR="00A20BE0" w:rsidRDefault="00A20BE0" w:rsidP="00A01FD9">
      <w:pPr>
        <w:pStyle w:val="Heading1"/>
        <w:pageBreakBefore w:val="0"/>
        <w:numPr>
          <w:ilvl w:val="0"/>
          <w:numId w:val="0"/>
        </w:numPr>
      </w:pPr>
      <w:bookmarkStart w:id="4" w:name="_Toc946931"/>
      <w:bookmarkStart w:id="5" w:name="_Toc1999841"/>
      <w:r w:rsidRPr="00A20BE0">
        <w:lastRenderedPageBreak/>
        <w:t>Figures</w:t>
      </w:r>
      <w:r w:rsidR="00012F12">
        <w:t xml:space="preserve"> and tables</w:t>
      </w:r>
      <w:bookmarkEnd w:id="4"/>
      <w:bookmarkEnd w:id="5"/>
    </w:p>
    <w:p w14:paraId="32464986" w14:textId="77777777" w:rsidR="008A40A3" w:rsidRDefault="008A40A3" w:rsidP="004A0E83">
      <w:pPr>
        <w:pStyle w:val="TableofFigures"/>
        <w:tabs>
          <w:tab w:val="left" w:pos="993"/>
          <w:tab w:val="right" w:leader="dot" w:pos="8212"/>
        </w:tabs>
        <w:spacing w:after="120"/>
        <w:ind w:right="0"/>
      </w:pPr>
    </w:p>
    <w:p w14:paraId="73AE4C2D" w14:textId="17C6BB30" w:rsidR="00765449" w:rsidRDefault="00C054DA">
      <w:pPr>
        <w:pStyle w:val="TableofFigures"/>
        <w:tabs>
          <w:tab w:val="right" w:pos="8210"/>
        </w:tabs>
        <w:rPr>
          <w:rFonts w:eastAsiaTheme="minorEastAsia" w:cstheme="minorBidi"/>
          <w:noProof/>
          <w:color w:val="auto"/>
          <w:sz w:val="22"/>
          <w:szCs w:val="22"/>
          <w:lang w:val="en-AU" w:eastAsia="en-AU"/>
        </w:rPr>
      </w:pPr>
      <w:r>
        <w:fldChar w:fldCharType="begin"/>
      </w:r>
      <w:r w:rsidR="00A20BE0">
        <w:instrText xml:space="preserve"> TOC \h \z \c "Figure" </w:instrText>
      </w:r>
      <w:r>
        <w:fldChar w:fldCharType="separate"/>
      </w:r>
      <w:hyperlink w:anchor="_Toc1999873" w:history="1">
        <w:r w:rsidR="00765449" w:rsidRPr="00BA2E8B">
          <w:rPr>
            <w:rStyle w:val="Hyperlink"/>
            <w:noProof/>
          </w:rPr>
          <w:t>Figure 1 Driving Action 2015 – 2018: Key elements</w:t>
        </w:r>
        <w:r w:rsidR="00765449">
          <w:rPr>
            <w:noProof/>
            <w:webHidden/>
          </w:rPr>
          <w:tab/>
        </w:r>
        <w:r w:rsidR="00765449">
          <w:rPr>
            <w:noProof/>
            <w:webHidden/>
          </w:rPr>
          <w:fldChar w:fldCharType="begin"/>
        </w:r>
        <w:r w:rsidR="00765449">
          <w:rPr>
            <w:noProof/>
            <w:webHidden/>
          </w:rPr>
          <w:instrText xml:space="preserve"> PAGEREF _Toc1999873 \h </w:instrText>
        </w:r>
        <w:r w:rsidR="00765449">
          <w:rPr>
            <w:noProof/>
            <w:webHidden/>
          </w:rPr>
        </w:r>
        <w:r w:rsidR="00765449">
          <w:rPr>
            <w:noProof/>
            <w:webHidden/>
          </w:rPr>
          <w:fldChar w:fldCharType="separate"/>
        </w:r>
        <w:r w:rsidR="00765449">
          <w:rPr>
            <w:noProof/>
            <w:webHidden/>
          </w:rPr>
          <w:t>13</w:t>
        </w:r>
        <w:r w:rsidR="00765449">
          <w:rPr>
            <w:noProof/>
            <w:webHidden/>
          </w:rPr>
          <w:fldChar w:fldCharType="end"/>
        </w:r>
      </w:hyperlink>
    </w:p>
    <w:p w14:paraId="2D180BA5" w14:textId="5FE51D9F" w:rsidR="00D77DD7" w:rsidRDefault="00C054DA" w:rsidP="00894EC4">
      <w:pPr>
        <w:pStyle w:val="BodyText"/>
        <w:tabs>
          <w:tab w:val="left" w:pos="993"/>
        </w:tabs>
        <w:spacing w:after="120"/>
        <w:ind w:left="993" w:hanging="993"/>
      </w:pPr>
      <w:r>
        <w:fldChar w:fldCharType="end"/>
      </w:r>
    </w:p>
    <w:p w14:paraId="639CF6FD" w14:textId="05DAD864" w:rsidR="00765449" w:rsidRDefault="00E015BD">
      <w:pPr>
        <w:pStyle w:val="TableofFigures"/>
        <w:tabs>
          <w:tab w:val="right" w:pos="8210"/>
        </w:tabs>
        <w:rPr>
          <w:rFonts w:eastAsiaTheme="minorEastAsia" w:cstheme="minorBidi"/>
          <w:noProof/>
          <w:color w:val="auto"/>
          <w:sz w:val="22"/>
          <w:szCs w:val="22"/>
          <w:lang w:val="en-AU" w:eastAsia="en-AU"/>
        </w:rPr>
      </w:pPr>
      <w:r w:rsidRPr="00E015BD">
        <w:rPr>
          <w:rStyle w:val="Hyperlink"/>
          <w:noProof/>
        </w:rPr>
        <w:fldChar w:fldCharType="begin"/>
      </w:r>
      <w:r w:rsidRPr="00E015BD">
        <w:rPr>
          <w:rStyle w:val="Hyperlink"/>
          <w:noProof/>
        </w:rPr>
        <w:instrText xml:space="preserve"> TOC \h \z \c "Table" </w:instrText>
      </w:r>
      <w:r w:rsidRPr="00E015BD">
        <w:rPr>
          <w:rStyle w:val="Hyperlink"/>
          <w:noProof/>
        </w:rPr>
        <w:fldChar w:fldCharType="separate"/>
      </w:r>
      <w:hyperlink w:anchor="_Toc1999874" w:history="1">
        <w:r w:rsidR="00765449" w:rsidRPr="0053076D">
          <w:rPr>
            <w:rStyle w:val="Hyperlink"/>
            <w:noProof/>
          </w:rPr>
          <w:t>Table 1 Roundtable consultations summary</w:t>
        </w:r>
        <w:r w:rsidR="00765449">
          <w:rPr>
            <w:noProof/>
            <w:webHidden/>
          </w:rPr>
          <w:tab/>
        </w:r>
        <w:r w:rsidR="00765449">
          <w:rPr>
            <w:noProof/>
            <w:webHidden/>
          </w:rPr>
          <w:fldChar w:fldCharType="begin"/>
        </w:r>
        <w:r w:rsidR="00765449">
          <w:rPr>
            <w:noProof/>
            <w:webHidden/>
          </w:rPr>
          <w:instrText xml:space="preserve"> PAGEREF _Toc1999874 \h </w:instrText>
        </w:r>
        <w:r w:rsidR="00765449">
          <w:rPr>
            <w:noProof/>
            <w:webHidden/>
          </w:rPr>
        </w:r>
        <w:r w:rsidR="00765449">
          <w:rPr>
            <w:noProof/>
            <w:webHidden/>
          </w:rPr>
          <w:fldChar w:fldCharType="separate"/>
        </w:r>
        <w:r w:rsidR="00765449">
          <w:rPr>
            <w:noProof/>
            <w:webHidden/>
          </w:rPr>
          <w:t>41</w:t>
        </w:r>
        <w:r w:rsidR="00765449">
          <w:rPr>
            <w:noProof/>
            <w:webHidden/>
          </w:rPr>
          <w:fldChar w:fldCharType="end"/>
        </w:r>
      </w:hyperlink>
    </w:p>
    <w:p w14:paraId="67CE1DE5" w14:textId="7AEFFBD4" w:rsidR="00A01FD9" w:rsidRDefault="00E015BD" w:rsidP="00E015BD">
      <w:pPr>
        <w:pStyle w:val="TableofFigures"/>
        <w:tabs>
          <w:tab w:val="right" w:pos="8212"/>
        </w:tabs>
      </w:pPr>
      <w:r w:rsidRPr="00E015BD">
        <w:rPr>
          <w:rStyle w:val="Hyperlink"/>
          <w:noProof/>
        </w:rPr>
        <w:fldChar w:fldCharType="end"/>
      </w:r>
    </w:p>
    <w:p w14:paraId="695DD7FE" w14:textId="77777777" w:rsidR="002A549A" w:rsidRPr="00BD09E3" w:rsidRDefault="002A549A" w:rsidP="00A01FD9">
      <w:pPr>
        <w:pStyle w:val="Heading1"/>
        <w:pageBreakBefore w:val="0"/>
        <w:numPr>
          <w:ilvl w:val="0"/>
          <w:numId w:val="0"/>
        </w:numPr>
      </w:pPr>
      <w:bookmarkStart w:id="6" w:name="_Toc946932"/>
      <w:bookmarkStart w:id="7" w:name="_Toc1999842"/>
      <w:r w:rsidRPr="00BD09E3">
        <w:t>Glossary</w:t>
      </w:r>
      <w:bookmarkEnd w:id="6"/>
      <w:bookmarkEnd w:id="7"/>
    </w:p>
    <w:p w14:paraId="50342A80" w14:textId="77777777" w:rsidR="00CD2872" w:rsidRPr="00BA3698" w:rsidRDefault="004B3076" w:rsidP="00684145">
      <w:pPr>
        <w:tabs>
          <w:tab w:val="left" w:pos="2552"/>
        </w:tabs>
        <w:spacing w:after="0" w:line="288" w:lineRule="auto"/>
        <w:ind w:left="2552" w:hanging="2552"/>
        <w:rPr>
          <w:rFonts w:cstheme="minorHAnsi"/>
          <w:sz w:val="22"/>
        </w:rPr>
      </w:pPr>
      <w:r>
        <w:rPr>
          <w:rFonts w:cstheme="minorHAnsi"/>
          <w:sz w:val="22"/>
        </w:rPr>
        <w:t>ABS</w:t>
      </w:r>
      <w:r w:rsidR="00CD2872" w:rsidRPr="00BA3698">
        <w:rPr>
          <w:rFonts w:cstheme="minorHAnsi"/>
          <w:sz w:val="22"/>
        </w:rPr>
        <w:tab/>
      </w:r>
      <w:r w:rsidRPr="00BA3698">
        <w:rPr>
          <w:rFonts w:cstheme="minorHAnsi"/>
          <w:sz w:val="22"/>
        </w:rPr>
        <w:t>Australian Bureau of Statistics</w:t>
      </w:r>
    </w:p>
    <w:p w14:paraId="7C4F5AAC" w14:textId="77777777" w:rsidR="004B3076" w:rsidRDefault="00150038" w:rsidP="00684145">
      <w:pPr>
        <w:tabs>
          <w:tab w:val="left" w:pos="2552"/>
        </w:tabs>
        <w:spacing w:after="0" w:line="288" w:lineRule="auto"/>
        <w:ind w:left="2552" w:hanging="2552"/>
        <w:rPr>
          <w:rFonts w:cstheme="minorHAnsi"/>
          <w:sz w:val="22"/>
        </w:rPr>
      </w:pPr>
      <w:r>
        <w:rPr>
          <w:rFonts w:cstheme="minorHAnsi"/>
          <w:sz w:val="22"/>
        </w:rPr>
        <w:t>AHRC</w:t>
      </w:r>
      <w:r>
        <w:rPr>
          <w:rFonts w:cstheme="minorHAnsi"/>
          <w:sz w:val="22"/>
        </w:rPr>
        <w:tab/>
        <w:t>Australian Human Rights Commission</w:t>
      </w:r>
    </w:p>
    <w:p w14:paraId="0B566116" w14:textId="77777777" w:rsidR="00BA3698" w:rsidRDefault="00BA3698" w:rsidP="00684145">
      <w:pPr>
        <w:tabs>
          <w:tab w:val="left" w:pos="2552"/>
        </w:tabs>
        <w:spacing w:after="0" w:line="288" w:lineRule="auto"/>
        <w:ind w:left="2552" w:hanging="2552"/>
        <w:rPr>
          <w:rFonts w:cstheme="minorHAnsi"/>
          <w:sz w:val="22"/>
        </w:rPr>
      </w:pPr>
      <w:r>
        <w:rPr>
          <w:rFonts w:cstheme="minorHAnsi"/>
          <w:sz w:val="22"/>
        </w:rPr>
        <w:t>ALGA</w:t>
      </w:r>
      <w:r>
        <w:rPr>
          <w:rFonts w:cstheme="minorHAnsi"/>
          <w:sz w:val="22"/>
        </w:rPr>
        <w:tab/>
        <w:t>Australian Local Government Association</w:t>
      </w:r>
    </w:p>
    <w:p w14:paraId="0BD7525A" w14:textId="77777777" w:rsidR="00150038" w:rsidRPr="00150038" w:rsidRDefault="00150038" w:rsidP="00684145">
      <w:pPr>
        <w:tabs>
          <w:tab w:val="left" w:pos="2552"/>
        </w:tabs>
        <w:spacing w:after="0" w:line="288" w:lineRule="auto"/>
        <w:ind w:left="2552" w:hanging="2552"/>
        <w:rPr>
          <w:rFonts w:cstheme="minorHAnsi"/>
          <w:sz w:val="22"/>
        </w:rPr>
      </w:pPr>
      <w:r w:rsidRPr="00BA3698">
        <w:rPr>
          <w:rFonts w:cstheme="minorHAnsi"/>
          <w:sz w:val="22"/>
        </w:rPr>
        <w:t>COAG</w:t>
      </w:r>
      <w:r w:rsidRPr="00BA3698">
        <w:rPr>
          <w:rFonts w:cstheme="minorHAnsi"/>
          <w:sz w:val="22"/>
        </w:rPr>
        <w:tab/>
        <w:t>Council of Australian Governments</w:t>
      </w:r>
    </w:p>
    <w:p w14:paraId="768C4656" w14:textId="5FCF5BFA" w:rsidR="0060051E" w:rsidRDefault="0060051E" w:rsidP="00684145">
      <w:pPr>
        <w:tabs>
          <w:tab w:val="left" w:pos="2552"/>
        </w:tabs>
        <w:spacing w:after="0" w:line="288" w:lineRule="auto"/>
        <w:ind w:left="2552" w:hanging="2552"/>
        <w:rPr>
          <w:rFonts w:cstheme="minorHAnsi"/>
          <w:sz w:val="22"/>
        </w:rPr>
      </w:pPr>
      <w:r>
        <w:rPr>
          <w:rFonts w:cstheme="minorHAnsi"/>
          <w:sz w:val="22"/>
        </w:rPr>
        <w:t>CRPD</w:t>
      </w:r>
      <w:r>
        <w:rPr>
          <w:rFonts w:cstheme="minorHAnsi"/>
          <w:sz w:val="22"/>
        </w:rPr>
        <w:tab/>
        <w:t>United Nations Convention on the Rights of Persons with Disabilities</w:t>
      </w:r>
    </w:p>
    <w:p w14:paraId="5E7EF380" w14:textId="77777777" w:rsidR="00F41920" w:rsidRDefault="00F41920" w:rsidP="00684145">
      <w:pPr>
        <w:tabs>
          <w:tab w:val="left" w:pos="2552"/>
        </w:tabs>
        <w:spacing w:after="0" w:line="288" w:lineRule="auto"/>
        <w:ind w:left="2552" w:hanging="2552"/>
        <w:rPr>
          <w:rFonts w:cstheme="minorHAnsi"/>
          <w:sz w:val="22"/>
        </w:rPr>
      </w:pPr>
      <w:r w:rsidRPr="00F41920">
        <w:rPr>
          <w:rFonts w:cstheme="minorHAnsi"/>
          <w:sz w:val="22"/>
        </w:rPr>
        <w:t>EDS</w:t>
      </w:r>
      <w:r>
        <w:rPr>
          <w:rFonts w:cstheme="minorHAnsi"/>
          <w:sz w:val="22"/>
        </w:rPr>
        <w:tab/>
      </w:r>
      <w:r w:rsidRPr="00F41920">
        <w:rPr>
          <w:rFonts w:cstheme="minorHAnsi"/>
          <w:sz w:val="22"/>
        </w:rPr>
        <w:t>European Disability Strategy</w:t>
      </w:r>
    </w:p>
    <w:p w14:paraId="4750672B" w14:textId="77777777" w:rsidR="00150038" w:rsidRPr="00150038" w:rsidRDefault="00150038" w:rsidP="00684145">
      <w:pPr>
        <w:tabs>
          <w:tab w:val="left" w:pos="2552"/>
        </w:tabs>
        <w:spacing w:after="0" w:line="288" w:lineRule="auto"/>
        <w:ind w:left="2552" w:hanging="2552"/>
        <w:rPr>
          <w:rFonts w:cstheme="minorHAnsi"/>
          <w:sz w:val="22"/>
        </w:rPr>
      </w:pPr>
      <w:r w:rsidRPr="00150038">
        <w:rPr>
          <w:rFonts w:cstheme="minorHAnsi"/>
          <w:sz w:val="22"/>
        </w:rPr>
        <w:t>DROs</w:t>
      </w:r>
      <w:r w:rsidRPr="00150038">
        <w:rPr>
          <w:rFonts w:cstheme="minorHAnsi"/>
          <w:sz w:val="22"/>
        </w:rPr>
        <w:tab/>
        <w:t>Disability Representative Organisations</w:t>
      </w:r>
    </w:p>
    <w:p w14:paraId="7292A526" w14:textId="77777777" w:rsidR="00150038" w:rsidRPr="00150038" w:rsidRDefault="00150038" w:rsidP="00684145">
      <w:pPr>
        <w:tabs>
          <w:tab w:val="left" w:pos="2552"/>
        </w:tabs>
        <w:spacing w:after="0" w:line="288" w:lineRule="auto"/>
        <w:ind w:left="2552" w:hanging="2552"/>
        <w:rPr>
          <w:rFonts w:cstheme="minorHAnsi"/>
          <w:sz w:val="22"/>
        </w:rPr>
      </w:pPr>
      <w:r w:rsidRPr="00150038">
        <w:rPr>
          <w:rFonts w:cstheme="minorHAnsi"/>
          <w:sz w:val="22"/>
        </w:rPr>
        <w:t>DSS</w:t>
      </w:r>
      <w:r w:rsidRPr="00150038">
        <w:rPr>
          <w:rFonts w:cstheme="minorHAnsi"/>
          <w:sz w:val="22"/>
        </w:rPr>
        <w:tab/>
        <w:t>Department of Social Services</w:t>
      </w:r>
    </w:p>
    <w:p w14:paraId="7ED69C69" w14:textId="77777777" w:rsidR="00201D1C" w:rsidRDefault="00150038" w:rsidP="00684145">
      <w:pPr>
        <w:tabs>
          <w:tab w:val="left" w:pos="2552"/>
        </w:tabs>
        <w:spacing w:after="0" w:line="288" w:lineRule="auto"/>
        <w:ind w:left="2552" w:hanging="2552"/>
        <w:rPr>
          <w:rFonts w:cstheme="minorHAnsi"/>
          <w:sz w:val="22"/>
        </w:rPr>
      </w:pPr>
      <w:r w:rsidRPr="00150038">
        <w:rPr>
          <w:rFonts w:cstheme="minorHAnsi"/>
          <w:sz w:val="22"/>
        </w:rPr>
        <w:t>HREC</w:t>
      </w:r>
      <w:r w:rsidRPr="00150038">
        <w:rPr>
          <w:rFonts w:cstheme="minorHAnsi"/>
          <w:sz w:val="22"/>
        </w:rPr>
        <w:tab/>
        <w:t>Human Research Ethics Committee</w:t>
      </w:r>
    </w:p>
    <w:p w14:paraId="0A3B60DC" w14:textId="77777777" w:rsidR="00150038" w:rsidRPr="00150038" w:rsidRDefault="00201D1C" w:rsidP="00684145">
      <w:pPr>
        <w:tabs>
          <w:tab w:val="left" w:pos="2552"/>
        </w:tabs>
        <w:spacing w:after="0" w:line="288" w:lineRule="auto"/>
        <w:ind w:left="2552" w:hanging="2552"/>
        <w:rPr>
          <w:rFonts w:cstheme="minorHAnsi"/>
          <w:sz w:val="22"/>
        </w:rPr>
      </w:pPr>
      <w:r>
        <w:rPr>
          <w:rFonts w:cstheme="minorHAnsi"/>
          <w:sz w:val="22"/>
        </w:rPr>
        <w:t>ILC</w:t>
      </w:r>
      <w:r>
        <w:rPr>
          <w:rFonts w:cstheme="minorHAnsi"/>
          <w:sz w:val="22"/>
        </w:rPr>
        <w:tab/>
        <w:t>Information, Linkages and Capacity Building</w:t>
      </w:r>
      <w:r w:rsidR="00150038" w:rsidRPr="00150038">
        <w:rPr>
          <w:rFonts w:cstheme="minorHAnsi"/>
          <w:sz w:val="22"/>
        </w:rPr>
        <w:t xml:space="preserve"> </w:t>
      </w:r>
    </w:p>
    <w:p w14:paraId="22FF7D03" w14:textId="77777777" w:rsidR="00443C30" w:rsidRDefault="00443C30" w:rsidP="00684145">
      <w:pPr>
        <w:tabs>
          <w:tab w:val="left" w:pos="2552"/>
        </w:tabs>
        <w:spacing w:after="0" w:line="288" w:lineRule="auto"/>
        <w:ind w:left="2552" w:hanging="2552"/>
        <w:rPr>
          <w:rFonts w:cstheme="minorHAnsi"/>
          <w:sz w:val="22"/>
        </w:rPr>
      </w:pPr>
      <w:r>
        <w:rPr>
          <w:rFonts w:cstheme="minorHAnsi"/>
          <w:sz w:val="22"/>
        </w:rPr>
        <w:t>NADS</w:t>
      </w:r>
      <w:r>
        <w:rPr>
          <w:rFonts w:cstheme="minorHAnsi"/>
          <w:sz w:val="22"/>
        </w:rPr>
        <w:tab/>
        <w:t xml:space="preserve">National Arts and Disability Strategy </w:t>
      </w:r>
    </w:p>
    <w:p w14:paraId="3E6BB28F" w14:textId="77777777" w:rsidR="00BA3698" w:rsidRDefault="00BA3698" w:rsidP="00684145">
      <w:pPr>
        <w:tabs>
          <w:tab w:val="left" w:pos="2552"/>
        </w:tabs>
        <w:spacing w:after="0" w:line="288" w:lineRule="auto"/>
        <w:ind w:left="2552" w:hanging="2552"/>
        <w:rPr>
          <w:rFonts w:cstheme="minorHAnsi"/>
          <w:sz w:val="22"/>
        </w:rPr>
      </w:pPr>
      <w:r>
        <w:rPr>
          <w:rFonts w:cstheme="minorHAnsi"/>
          <w:sz w:val="22"/>
        </w:rPr>
        <w:t>NDA</w:t>
      </w:r>
      <w:r>
        <w:rPr>
          <w:rFonts w:cstheme="minorHAnsi"/>
          <w:sz w:val="22"/>
        </w:rPr>
        <w:tab/>
        <w:t>National Disability Agreement</w:t>
      </w:r>
    </w:p>
    <w:p w14:paraId="44ADE2F4" w14:textId="77777777" w:rsidR="00150038" w:rsidRDefault="00150038" w:rsidP="00684145">
      <w:pPr>
        <w:tabs>
          <w:tab w:val="left" w:pos="2552"/>
        </w:tabs>
        <w:spacing w:after="0" w:line="288" w:lineRule="auto"/>
        <w:ind w:left="2552" w:hanging="2552"/>
        <w:rPr>
          <w:rFonts w:cstheme="minorHAnsi"/>
          <w:sz w:val="22"/>
        </w:rPr>
      </w:pPr>
      <w:r>
        <w:rPr>
          <w:rFonts w:cstheme="minorHAnsi"/>
          <w:sz w:val="22"/>
        </w:rPr>
        <w:t>NDIA</w:t>
      </w:r>
      <w:r>
        <w:rPr>
          <w:rFonts w:cstheme="minorHAnsi"/>
          <w:sz w:val="22"/>
        </w:rPr>
        <w:tab/>
        <w:t>National Disability Insurance Agency</w:t>
      </w:r>
    </w:p>
    <w:p w14:paraId="5DE87DA9" w14:textId="77777777" w:rsidR="00150038" w:rsidRPr="00150038" w:rsidRDefault="00150038" w:rsidP="00684145">
      <w:pPr>
        <w:tabs>
          <w:tab w:val="left" w:pos="2552"/>
        </w:tabs>
        <w:spacing w:after="0" w:line="288" w:lineRule="auto"/>
        <w:ind w:left="2552" w:hanging="2552"/>
        <w:rPr>
          <w:rFonts w:cstheme="minorHAnsi"/>
          <w:sz w:val="22"/>
        </w:rPr>
      </w:pPr>
      <w:r w:rsidRPr="00150038">
        <w:rPr>
          <w:rFonts w:cstheme="minorHAnsi"/>
          <w:sz w:val="22"/>
        </w:rPr>
        <w:t>NDIS</w:t>
      </w:r>
      <w:r w:rsidRPr="00150038">
        <w:rPr>
          <w:rFonts w:cstheme="minorHAnsi"/>
          <w:sz w:val="22"/>
        </w:rPr>
        <w:tab/>
        <w:t>National Disability Insurance Scheme</w:t>
      </w:r>
    </w:p>
    <w:p w14:paraId="3B29A020" w14:textId="77777777" w:rsidR="00D87A1F" w:rsidRDefault="00D87A1F" w:rsidP="00684145">
      <w:pPr>
        <w:tabs>
          <w:tab w:val="left" w:pos="2552"/>
        </w:tabs>
        <w:spacing w:after="0" w:line="288" w:lineRule="auto"/>
        <w:ind w:left="2552" w:hanging="2552"/>
        <w:rPr>
          <w:rFonts w:cstheme="minorHAnsi"/>
          <w:sz w:val="22"/>
        </w:rPr>
      </w:pPr>
      <w:r>
        <w:rPr>
          <w:rFonts w:cstheme="minorHAnsi"/>
          <w:sz w:val="22"/>
        </w:rPr>
        <w:t>NDS</w:t>
      </w:r>
      <w:r>
        <w:rPr>
          <w:rFonts w:cstheme="minorHAnsi"/>
          <w:sz w:val="22"/>
        </w:rPr>
        <w:tab/>
        <w:t>National Disability Services</w:t>
      </w:r>
    </w:p>
    <w:p w14:paraId="46F0BC66" w14:textId="77777777" w:rsidR="00F41920" w:rsidRDefault="00F41920" w:rsidP="00684145">
      <w:pPr>
        <w:tabs>
          <w:tab w:val="left" w:pos="2552"/>
        </w:tabs>
        <w:spacing w:after="0" w:line="288" w:lineRule="auto"/>
        <w:ind w:left="2552" w:hanging="2552"/>
        <w:rPr>
          <w:rFonts w:cstheme="minorHAnsi"/>
          <w:sz w:val="22"/>
        </w:rPr>
      </w:pPr>
      <w:r w:rsidRPr="00F41920">
        <w:rPr>
          <w:rFonts w:cstheme="minorHAnsi"/>
          <w:sz w:val="22"/>
        </w:rPr>
        <w:t>NZDS</w:t>
      </w:r>
      <w:r>
        <w:rPr>
          <w:rFonts w:cstheme="minorHAnsi"/>
          <w:sz w:val="22"/>
        </w:rPr>
        <w:tab/>
      </w:r>
      <w:r w:rsidRPr="00F41920">
        <w:rPr>
          <w:rFonts w:cstheme="minorHAnsi"/>
          <w:sz w:val="22"/>
        </w:rPr>
        <w:t>New Zealand Disability Strategy</w:t>
      </w:r>
    </w:p>
    <w:p w14:paraId="1C78678E" w14:textId="77777777" w:rsidR="00CD2872" w:rsidRDefault="00150038" w:rsidP="00684145">
      <w:pPr>
        <w:tabs>
          <w:tab w:val="left" w:pos="2552"/>
        </w:tabs>
        <w:spacing w:after="0" w:line="288" w:lineRule="auto"/>
        <w:ind w:left="2552" w:hanging="2552"/>
        <w:rPr>
          <w:rFonts w:cstheme="minorHAnsi"/>
          <w:sz w:val="22"/>
        </w:rPr>
      </w:pPr>
      <w:r w:rsidRPr="00150038">
        <w:rPr>
          <w:rFonts w:cstheme="minorHAnsi"/>
          <w:sz w:val="22"/>
        </w:rPr>
        <w:t>SPRC</w:t>
      </w:r>
      <w:r w:rsidRPr="00150038">
        <w:rPr>
          <w:rFonts w:cstheme="minorHAnsi"/>
          <w:sz w:val="22"/>
        </w:rPr>
        <w:tab/>
        <w:t>Social Policy Research Centre</w:t>
      </w:r>
    </w:p>
    <w:p w14:paraId="2248F550" w14:textId="77777777" w:rsidR="00B466C5" w:rsidRDefault="00757CC6" w:rsidP="00684145">
      <w:pPr>
        <w:tabs>
          <w:tab w:val="left" w:pos="2552"/>
        </w:tabs>
        <w:spacing w:after="0" w:line="288" w:lineRule="auto"/>
        <w:ind w:left="2552" w:hanging="2552"/>
        <w:rPr>
          <w:rFonts w:cstheme="minorHAnsi"/>
          <w:sz w:val="22"/>
        </w:rPr>
        <w:sectPr w:rsidR="00B466C5" w:rsidSect="00B729F2">
          <w:footerReference w:type="default" r:id="rId19"/>
          <w:headerReference w:type="first" r:id="rId20"/>
          <w:footerReference w:type="first" r:id="rId21"/>
          <w:pgSz w:w="11906" w:h="16838" w:code="9"/>
          <w:pgMar w:top="-1537" w:right="1985" w:bottom="1559" w:left="1701" w:header="851" w:footer="680" w:gutter="0"/>
          <w:pgNumType w:fmt="lowerRoman" w:start="1"/>
          <w:cols w:space="708"/>
          <w:docGrid w:linePitch="360"/>
        </w:sectPr>
      </w:pPr>
      <w:r w:rsidRPr="00757CC6">
        <w:rPr>
          <w:rFonts w:cstheme="minorHAnsi"/>
          <w:sz w:val="22"/>
        </w:rPr>
        <w:t>Strategy</w:t>
      </w:r>
      <w:r w:rsidRPr="00757CC6">
        <w:rPr>
          <w:rFonts w:cstheme="minorHAnsi"/>
          <w:sz w:val="22"/>
        </w:rPr>
        <w:tab/>
        <w:t>National Disability Strategy</w:t>
      </w:r>
      <w:r w:rsidR="00D87A1F">
        <w:rPr>
          <w:rFonts w:cstheme="minorHAnsi"/>
          <w:sz w:val="22"/>
        </w:rPr>
        <w:t xml:space="preserve"> 2010-2020</w:t>
      </w:r>
    </w:p>
    <w:p w14:paraId="6869A220" w14:textId="3484AFC8" w:rsidR="00A01FD9" w:rsidRDefault="00A01FD9" w:rsidP="00A01FD9">
      <w:pPr>
        <w:pStyle w:val="Heading1"/>
        <w:numPr>
          <w:ilvl w:val="0"/>
          <w:numId w:val="0"/>
        </w:numPr>
      </w:pPr>
      <w:bookmarkStart w:id="8" w:name="_Toc1999843"/>
      <w:r>
        <w:lastRenderedPageBreak/>
        <w:t>Executive summary</w:t>
      </w:r>
      <w:bookmarkEnd w:id="8"/>
    </w:p>
    <w:p w14:paraId="377D95CB" w14:textId="2D065E02" w:rsidR="002F4F08" w:rsidRPr="002F4F08" w:rsidRDefault="002F4F08" w:rsidP="002F4F08">
      <w:pPr>
        <w:pStyle w:val="BodyText"/>
      </w:pPr>
      <w:r w:rsidRPr="002F4F08">
        <w:t xml:space="preserve">The Department of Social Services (DSS) commissioned the Social Policy Research Centre (SPRC) to conduct a review of the implementation of the </w:t>
      </w:r>
      <w:r w:rsidRPr="00826C3D">
        <w:rPr>
          <w:i/>
        </w:rPr>
        <w:t>National Disability Strategy 2010-2020</w:t>
      </w:r>
      <w:r w:rsidRPr="002F4F08">
        <w:t xml:space="preserve"> (Strategy). The aim was to examine effective implementation processes and measures </w:t>
      </w:r>
      <w:r w:rsidR="002A3327">
        <w:t xml:space="preserve">of the Strategy </w:t>
      </w:r>
      <w:r w:rsidRPr="002F4F08">
        <w:t xml:space="preserve">to inform the </w:t>
      </w:r>
      <w:r w:rsidR="00716732">
        <w:t xml:space="preserve">reform that will </w:t>
      </w:r>
      <w:r w:rsidRPr="002F4F08">
        <w:t xml:space="preserve">develop a new </w:t>
      </w:r>
      <w:r w:rsidR="00B105C9">
        <w:t xml:space="preserve">national disability </w:t>
      </w:r>
      <w:r w:rsidRPr="002F4F08">
        <w:t>framework for beyond 2020.</w:t>
      </w:r>
    </w:p>
    <w:p w14:paraId="67E8635C" w14:textId="1E59C8B5" w:rsidR="005E1A0D" w:rsidRDefault="002F4F08" w:rsidP="005E1A0D">
      <w:pPr>
        <w:pStyle w:val="BodyText"/>
      </w:pPr>
      <w:r w:rsidRPr="002F4F08">
        <w:t xml:space="preserve">The review methodology consisted of a desktop review of documents </w:t>
      </w:r>
      <w:r w:rsidR="002A3327">
        <w:t xml:space="preserve">about </w:t>
      </w:r>
      <w:r w:rsidRPr="002F4F08">
        <w:t>the implementation of the Strategy and targeted stakeholder consultations</w:t>
      </w:r>
      <w:r w:rsidR="00464935">
        <w:t xml:space="preserve">. </w:t>
      </w:r>
      <w:r w:rsidR="00CC1AD0" w:rsidRPr="002F4F08">
        <w:t>The desktop review included publicly available</w:t>
      </w:r>
      <w:r w:rsidR="00CC1AD0">
        <w:t xml:space="preserve"> Australian and international documents</w:t>
      </w:r>
      <w:r w:rsidR="00CC1AD0" w:rsidRPr="002F4F08">
        <w:t xml:space="preserve"> from government, </w:t>
      </w:r>
      <w:r w:rsidR="00CC1AD0">
        <w:t xml:space="preserve">community </w:t>
      </w:r>
      <w:r w:rsidR="00CC1AD0" w:rsidRPr="002F4F08">
        <w:t>organisations and the service sector and reports</w:t>
      </w:r>
      <w:r w:rsidR="00CC1AD0">
        <w:t xml:space="preserve"> internal to DSS.</w:t>
      </w:r>
      <w:r w:rsidR="00CC1AD0" w:rsidRPr="002F4F08">
        <w:t xml:space="preserve"> </w:t>
      </w:r>
      <w:r w:rsidR="00464935">
        <w:t>The consultations were held</w:t>
      </w:r>
      <w:r w:rsidRPr="002F4F08">
        <w:t xml:space="preserve"> with </w:t>
      </w:r>
      <w:r w:rsidR="0039497E">
        <w:t>stakeholders</w:t>
      </w:r>
      <w:r w:rsidRPr="002F4F08">
        <w:t xml:space="preserve"> from organisations with a role in designing and implementing the Strategy</w:t>
      </w:r>
      <w:r w:rsidR="00464935">
        <w:t xml:space="preserve"> and </w:t>
      </w:r>
      <w:r w:rsidR="0039497E">
        <w:t>stakeholders</w:t>
      </w:r>
      <w:r w:rsidR="00464935">
        <w:t xml:space="preserve"> from organisations that represent people with disability and their families, carers and allies</w:t>
      </w:r>
      <w:r w:rsidRPr="002F4F08">
        <w:t>. Approximately 150 people from 81 organisations participated in the targeted stakeholder consultations, which were held in all State and Territory capitals, over the phone or skype, and by e-mail.</w:t>
      </w:r>
      <w:r w:rsidR="00716732">
        <w:t xml:space="preserve"> The next stage of the reform by DSS will include</w:t>
      </w:r>
      <w:r w:rsidR="00841FD2">
        <w:t xml:space="preserve"> comprehensive online and face-to-face</w:t>
      </w:r>
      <w:r w:rsidR="005E1A0D" w:rsidRPr="005E1A0D">
        <w:t xml:space="preserve"> </w:t>
      </w:r>
      <w:r w:rsidR="00716732">
        <w:t>public engagement.</w:t>
      </w:r>
    </w:p>
    <w:p w14:paraId="5938BFB9" w14:textId="77777777" w:rsidR="00427E4F" w:rsidRDefault="00427E4F" w:rsidP="002F4F08">
      <w:pPr>
        <w:pStyle w:val="BodyText"/>
      </w:pPr>
      <w:r>
        <w:t xml:space="preserve">This report </w:t>
      </w:r>
      <w:r w:rsidR="00F13851">
        <w:t xml:space="preserve">presents the findings and implications from this review, focusing </w:t>
      </w:r>
      <w:r w:rsidR="00F13851" w:rsidRPr="00F13851">
        <w:t xml:space="preserve">on the key factors that </w:t>
      </w:r>
      <w:r w:rsidR="00F13851">
        <w:t>affected</w:t>
      </w:r>
      <w:r w:rsidR="00811E59">
        <w:t xml:space="preserve"> implementation of the Strategy</w:t>
      </w:r>
      <w:r w:rsidR="00F13851" w:rsidRPr="00F13851">
        <w:t xml:space="preserve"> and the areas in which implementation c</w:t>
      </w:r>
      <w:r w:rsidR="00012F12">
        <w:t>ould</w:t>
      </w:r>
      <w:r w:rsidR="00F13851" w:rsidRPr="00F13851">
        <w:t xml:space="preserve"> be improved.</w:t>
      </w:r>
    </w:p>
    <w:p w14:paraId="705F4FF7" w14:textId="2AC95B70" w:rsidR="00A055B7" w:rsidRDefault="00ED694A" w:rsidP="00ED694A">
      <w:pPr>
        <w:pStyle w:val="BodyText"/>
      </w:pPr>
      <w:r w:rsidRPr="002F4F08">
        <w:t xml:space="preserve">Stakeholders felt that </w:t>
      </w:r>
      <w:r w:rsidRPr="00CD2C6C">
        <w:t>the Strategy, as a national statement and national policy framework, was a</w:t>
      </w:r>
      <w:r w:rsidR="00CC1AD0">
        <w:t xml:space="preserve"> good</w:t>
      </w:r>
      <w:r w:rsidRPr="00CD2C6C">
        <w:t xml:space="preserve"> response to Australia’s obligations under the</w:t>
      </w:r>
      <w:r w:rsidR="00336300">
        <w:t xml:space="preserve"> </w:t>
      </w:r>
      <w:r w:rsidR="00336300">
        <w:rPr>
          <w:rFonts w:cstheme="minorHAnsi"/>
        </w:rPr>
        <w:t>United Nations Convention on the Rights of Persons with Disabilities</w:t>
      </w:r>
      <w:r w:rsidRPr="00CD2C6C">
        <w:t xml:space="preserve"> </w:t>
      </w:r>
      <w:r w:rsidR="00336300">
        <w:t>(</w:t>
      </w:r>
      <w:r w:rsidRPr="00CD2C6C">
        <w:t>CRPD</w:t>
      </w:r>
      <w:r w:rsidR="00336300">
        <w:t>)</w:t>
      </w:r>
      <w:r>
        <w:t xml:space="preserve">. They </w:t>
      </w:r>
      <w:r w:rsidRPr="00CD2C6C">
        <w:t xml:space="preserve">agreed the principles and goals of the Strategy were important and valuable, </w:t>
      </w:r>
      <w:r w:rsidR="00716732">
        <w:t xml:space="preserve">but the </w:t>
      </w:r>
      <w:r w:rsidRPr="00CD2C6C">
        <w:t xml:space="preserve">implementation of </w:t>
      </w:r>
      <w:r w:rsidR="00841FD2">
        <w:t xml:space="preserve">the </w:t>
      </w:r>
      <w:r w:rsidRPr="00CD2C6C">
        <w:t>Strategy ha</w:t>
      </w:r>
      <w:r w:rsidR="00CC1AD0">
        <w:t>d</w:t>
      </w:r>
      <w:r w:rsidRPr="00CD2C6C">
        <w:t xml:space="preserve"> been uneven</w:t>
      </w:r>
      <w:r>
        <w:t>, and a</w:t>
      </w:r>
      <w:r w:rsidRPr="002F4F08">
        <w:t xml:space="preserve"> consistent, systematic approach to implementation</w:t>
      </w:r>
      <w:r>
        <w:t xml:space="preserve"> </w:t>
      </w:r>
      <w:r w:rsidRPr="002F4F08">
        <w:t>across Australia</w:t>
      </w:r>
      <w:r w:rsidR="00716732">
        <w:t xml:space="preserve"> ha</w:t>
      </w:r>
      <w:r w:rsidR="00CC1AD0">
        <w:t>d</w:t>
      </w:r>
      <w:r w:rsidR="00716732">
        <w:t xml:space="preserve"> been absent</w:t>
      </w:r>
      <w:r w:rsidRPr="002F4F08">
        <w:t>.</w:t>
      </w:r>
      <w:r w:rsidR="00A055B7">
        <w:t xml:space="preserve"> Overwhelmingly, stakeholders were critical of NDS implementation processes and outcomes. </w:t>
      </w:r>
      <w:r w:rsidR="00405A3D">
        <w:t>As t</w:t>
      </w:r>
      <w:r w:rsidR="00A055B7">
        <w:t xml:space="preserve">his report </w:t>
      </w:r>
      <w:r w:rsidR="00405A3D">
        <w:t>is intended to inform the future framework</w:t>
      </w:r>
      <w:r w:rsidR="004F2441">
        <w:t xml:space="preserve"> for beyond 2020</w:t>
      </w:r>
      <w:r w:rsidR="00405A3D">
        <w:t xml:space="preserve">, it </w:t>
      </w:r>
      <w:r w:rsidR="00A055B7">
        <w:t>focuses on positive examples of implementation success and on suggestions for improved implementation.</w:t>
      </w:r>
    </w:p>
    <w:p w14:paraId="75ACF3CF" w14:textId="09C59A61" w:rsidR="00ED694A" w:rsidRDefault="00ED694A" w:rsidP="00ED694A">
      <w:pPr>
        <w:pStyle w:val="BodyText"/>
      </w:pPr>
      <w:r>
        <w:t xml:space="preserve">The review identified positive examples of implementation in key outcome areas, particularly on the local level. </w:t>
      </w:r>
      <w:r w:rsidR="00A055B7">
        <w:t xml:space="preserve">The </w:t>
      </w:r>
      <w:r w:rsidR="007B3281">
        <w:t xml:space="preserve">identified </w:t>
      </w:r>
      <w:r w:rsidR="00A055B7">
        <w:t xml:space="preserve">implementation shortcomings and </w:t>
      </w:r>
      <w:r w:rsidR="007B3281">
        <w:t xml:space="preserve">numerous </w:t>
      </w:r>
      <w:r w:rsidR="00A055B7">
        <w:t>suggestions from stakeholders indicate that a</w:t>
      </w:r>
      <w:r>
        <w:t>n integrated, whole of government approach to implementation in the future is likely to be facilitated by central leadership of the Strategy, funding allocations to support the governance and coordination of the Strategy, and a stronger evidence base for measuring and reporting implementation progress.</w:t>
      </w:r>
    </w:p>
    <w:p w14:paraId="07123C5F" w14:textId="77777777" w:rsidR="00585BDA" w:rsidRDefault="00ED694A" w:rsidP="00FA5E22">
      <w:pPr>
        <w:pStyle w:val="BodyText"/>
      </w:pPr>
      <w:r>
        <w:lastRenderedPageBreak/>
        <w:t>The f</w:t>
      </w:r>
      <w:r w:rsidRPr="009E7B18">
        <w:t xml:space="preserve">indings were consistent across </w:t>
      </w:r>
      <w:r w:rsidR="00716732">
        <w:t xml:space="preserve">review </w:t>
      </w:r>
      <w:r w:rsidRPr="009E7B18">
        <w:t>methods, locations and participating groups. State</w:t>
      </w:r>
      <w:r>
        <w:t xml:space="preserve"> and </w:t>
      </w:r>
      <w:r w:rsidRPr="009E7B18">
        <w:t xml:space="preserve">Territory-specific context influenced some aspects of the Strategy’s implementation. For example, in some </w:t>
      </w:r>
      <w:r>
        <w:t xml:space="preserve">States the rollout of the </w:t>
      </w:r>
      <w:r w:rsidR="00336300">
        <w:t>National Disability Insurance Scheme (</w:t>
      </w:r>
      <w:r>
        <w:t>NDIS</w:t>
      </w:r>
      <w:r w:rsidR="00336300">
        <w:t>)</w:t>
      </w:r>
      <w:r w:rsidRPr="009E7B18">
        <w:t xml:space="preserve"> was less progressed, and the legislative</w:t>
      </w:r>
      <w:r>
        <w:t xml:space="preserve"> context differed</w:t>
      </w:r>
      <w:r w:rsidRPr="009E7B18">
        <w:t>. Some stakeholders raised specific challenges affecting the Strategy’s implementation in rural and remote locations.</w:t>
      </w:r>
    </w:p>
    <w:p w14:paraId="61A2B8D7" w14:textId="77777777" w:rsidR="00ED694A" w:rsidRDefault="00ED694A" w:rsidP="003C7A35">
      <w:pPr>
        <w:pStyle w:val="BodyText"/>
        <w:keepNext/>
      </w:pPr>
      <w:bookmarkStart w:id="9" w:name="_Hlk522267825"/>
      <w:r>
        <w:t>The implications from the findings are:</w:t>
      </w:r>
    </w:p>
    <w:p w14:paraId="3A99F004" w14:textId="77777777" w:rsidR="00651B70" w:rsidRPr="00716732" w:rsidRDefault="00651B70" w:rsidP="003C7A35">
      <w:pPr>
        <w:pStyle w:val="BodyText"/>
        <w:keepNext/>
        <w:numPr>
          <w:ilvl w:val="1"/>
          <w:numId w:val="10"/>
        </w:numPr>
        <w:rPr>
          <w:b/>
        </w:rPr>
      </w:pPr>
      <w:r w:rsidRPr="00716732">
        <w:rPr>
          <w:b/>
        </w:rPr>
        <w:t>Building on positive examples of implementation</w:t>
      </w:r>
    </w:p>
    <w:p w14:paraId="3E99901C" w14:textId="7CC021AC" w:rsidR="00ED694A" w:rsidRPr="00ED694A" w:rsidRDefault="00ED694A" w:rsidP="00FA5E22">
      <w:pPr>
        <w:pStyle w:val="BodyText"/>
      </w:pPr>
      <w:r w:rsidRPr="00ED694A">
        <w:t xml:space="preserve">Positive examples of the Strategy’s implementation identified in the review generally included the active </w:t>
      </w:r>
      <w:r w:rsidR="007D7C60">
        <w:t>participation</w:t>
      </w:r>
      <w:r w:rsidRPr="00ED694A">
        <w:t xml:space="preserve"> of people with disability, cooperation across governments, and partnerships between local government, community organisations and business. These findings indicate the importance of:</w:t>
      </w:r>
    </w:p>
    <w:p w14:paraId="243A6707" w14:textId="71D8CAA7" w:rsidR="00ED694A" w:rsidRPr="00ED694A" w:rsidRDefault="00ED694A" w:rsidP="00FA5E22">
      <w:pPr>
        <w:pStyle w:val="BodyText"/>
        <w:numPr>
          <w:ilvl w:val="0"/>
          <w:numId w:val="30"/>
        </w:numPr>
      </w:pPr>
      <w:r w:rsidRPr="00ED694A">
        <w:t xml:space="preserve">Facilitating the </w:t>
      </w:r>
      <w:r w:rsidR="007D7C60">
        <w:t>participation</w:t>
      </w:r>
      <w:r w:rsidRPr="00ED694A">
        <w:t xml:space="preserve"> of people with disability at all levels of policy design and implementation</w:t>
      </w:r>
    </w:p>
    <w:p w14:paraId="6F8F3DC0" w14:textId="77777777" w:rsidR="00ED694A" w:rsidRPr="00ED694A" w:rsidRDefault="00ED694A" w:rsidP="00FA5E22">
      <w:pPr>
        <w:pStyle w:val="BodyText"/>
        <w:numPr>
          <w:ilvl w:val="0"/>
          <w:numId w:val="30"/>
        </w:numPr>
      </w:pPr>
      <w:r w:rsidRPr="00ED694A">
        <w:t>Providing local government with resources and integrating their activities with measures at other levels of government</w:t>
      </w:r>
    </w:p>
    <w:p w14:paraId="6540D028" w14:textId="77777777" w:rsidR="00ED694A" w:rsidRPr="00ED694A" w:rsidRDefault="00ED694A" w:rsidP="00FA5E22">
      <w:pPr>
        <w:pStyle w:val="BodyText"/>
        <w:numPr>
          <w:ilvl w:val="0"/>
          <w:numId w:val="30"/>
        </w:numPr>
      </w:pPr>
      <w:r w:rsidRPr="00ED694A">
        <w:t xml:space="preserve">Resourcing and supporting grassroots initiatives and facilitating opportunities </w:t>
      </w:r>
      <w:r w:rsidR="00716732">
        <w:t xml:space="preserve">for </w:t>
      </w:r>
      <w:r w:rsidRPr="00ED694A">
        <w:t>future partnerships with government and business to enhance the reach of these initiatives</w:t>
      </w:r>
    </w:p>
    <w:p w14:paraId="027E6D78" w14:textId="77777777" w:rsidR="00ED694A" w:rsidRDefault="00ED694A" w:rsidP="00FA5E22">
      <w:pPr>
        <w:pStyle w:val="BodyText"/>
        <w:numPr>
          <w:ilvl w:val="0"/>
          <w:numId w:val="30"/>
        </w:numPr>
      </w:pPr>
      <w:r w:rsidRPr="00ED694A">
        <w:t xml:space="preserve">Linking localised initiatives to broader system changes by </w:t>
      </w:r>
      <w:r w:rsidR="00716732">
        <w:t xml:space="preserve">generating evidence of effectiveness and </w:t>
      </w:r>
      <w:r w:rsidRPr="00ED694A">
        <w:t>raising the profile of the Strategy in governments and the wider community.</w:t>
      </w:r>
    </w:p>
    <w:p w14:paraId="473A4D64" w14:textId="77777777" w:rsidR="00651B70" w:rsidRPr="00716732" w:rsidRDefault="00651B70" w:rsidP="00FA5E22">
      <w:pPr>
        <w:pStyle w:val="BodyText"/>
        <w:numPr>
          <w:ilvl w:val="1"/>
          <w:numId w:val="10"/>
        </w:numPr>
        <w:rPr>
          <w:b/>
        </w:rPr>
      </w:pPr>
      <w:r w:rsidRPr="00716732">
        <w:rPr>
          <w:b/>
        </w:rPr>
        <w:t>Complementing the role of the NDIS</w:t>
      </w:r>
    </w:p>
    <w:p w14:paraId="22B7C309" w14:textId="3FC9B2D7" w:rsidR="00FA5E22" w:rsidRDefault="00FA5E22" w:rsidP="00FA5E22">
      <w:pPr>
        <w:pStyle w:val="BodyText"/>
        <w:numPr>
          <w:ilvl w:val="0"/>
          <w:numId w:val="10"/>
        </w:numPr>
      </w:pPr>
      <w:r>
        <w:t xml:space="preserve">The </w:t>
      </w:r>
      <w:r w:rsidRPr="009E7B18">
        <w:t>National Disability Insurance Scheme</w:t>
      </w:r>
      <w:r>
        <w:t xml:space="preserve"> (NDIS) was considered a significant achievement under the Strategy, but </w:t>
      </w:r>
      <w:r w:rsidR="00716732">
        <w:t xml:space="preserve">also </w:t>
      </w:r>
      <w:r w:rsidR="00464935">
        <w:t xml:space="preserve">reduced </w:t>
      </w:r>
      <w:r>
        <w:t>policy attention on implementing other aspects of the Strategy.</w:t>
      </w:r>
    </w:p>
    <w:p w14:paraId="7EC1E23E" w14:textId="37DEAFCF" w:rsidR="00FA5E22" w:rsidRDefault="00FA5E22" w:rsidP="00FA5E22">
      <w:pPr>
        <w:pStyle w:val="BodyText"/>
        <w:numPr>
          <w:ilvl w:val="0"/>
          <w:numId w:val="10"/>
        </w:numPr>
      </w:pPr>
      <w:r>
        <w:t>A</w:t>
      </w:r>
      <w:r w:rsidRPr="008E7700">
        <w:t>ccessible and inclusive communities, infrastructure and mainstream services are critical for all people with disability, whether or not they receive a</w:t>
      </w:r>
      <w:r w:rsidR="00716732">
        <w:t>n NDIS</w:t>
      </w:r>
      <w:r w:rsidRPr="008E7700">
        <w:t xml:space="preserve"> package</w:t>
      </w:r>
      <w:r>
        <w:t xml:space="preserve">. </w:t>
      </w:r>
      <w:r w:rsidR="007B5896">
        <w:t>T</w:t>
      </w:r>
      <w:r w:rsidRPr="008E7700">
        <w:t xml:space="preserve">he Strategy is especially </w:t>
      </w:r>
      <w:r>
        <w:t>important</w:t>
      </w:r>
      <w:r w:rsidRPr="008E7700">
        <w:t xml:space="preserve"> for the vast majority of Australians with disability who are not eligible for NDIS packages.</w:t>
      </w:r>
      <w:r w:rsidRPr="00232223">
        <w:t xml:space="preserve"> </w:t>
      </w:r>
      <w:r>
        <w:t>T</w:t>
      </w:r>
      <w:r w:rsidRPr="008E7700">
        <w:t>o</w:t>
      </w:r>
      <w:r>
        <w:t xml:space="preserve"> fill gaps and address inequity, there is a need</w:t>
      </w:r>
      <w:r w:rsidRPr="008E7700">
        <w:t xml:space="preserve"> to </w:t>
      </w:r>
      <w:r w:rsidR="00D60002">
        <w:t xml:space="preserve">address </w:t>
      </w:r>
      <w:r>
        <w:t xml:space="preserve">interface issues </w:t>
      </w:r>
      <w:r w:rsidRPr="008E7700">
        <w:t>between services funded through the NDIS, other specialist disability services</w:t>
      </w:r>
      <w:r>
        <w:t xml:space="preserve">, </w:t>
      </w:r>
      <w:r w:rsidRPr="008E7700">
        <w:t>mainstream services</w:t>
      </w:r>
      <w:r>
        <w:t xml:space="preserve"> and </w:t>
      </w:r>
      <w:r w:rsidR="00D60002">
        <w:t xml:space="preserve">other </w:t>
      </w:r>
      <w:r>
        <w:t>policy areas</w:t>
      </w:r>
      <w:r w:rsidR="0060051E">
        <w:t>, which governments are now acting on as a priority</w:t>
      </w:r>
      <w:r>
        <w:t>.</w:t>
      </w:r>
      <w:r w:rsidR="000B1421">
        <w:t xml:space="preserve"> </w:t>
      </w:r>
    </w:p>
    <w:p w14:paraId="11BBFBF0" w14:textId="77777777" w:rsidR="00B729F2" w:rsidRDefault="00B729F2">
      <w:pPr>
        <w:autoSpaceDE/>
        <w:autoSpaceDN/>
        <w:adjustRightInd/>
        <w:spacing w:after="200" w:line="276" w:lineRule="auto"/>
        <w:ind w:right="0"/>
        <w:rPr>
          <w:rFonts w:ascii="Arial" w:hAnsi="Arial" w:cs="Arial"/>
          <w:b/>
          <w:sz w:val="22"/>
          <w:szCs w:val="22"/>
        </w:rPr>
      </w:pPr>
      <w:r>
        <w:rPr>
          <w:b/>
        </w:rPr>
        <w:br w:type="page"/>
      </w:r>
    </w:p>
    <w:p w14:paraId="6F116AA4" w14:textId="0A76FC5C" w:rsidR="00FA5E22" w:rsidRPr="00716732" w:rsidRDefault="007A23BE" w:rsidP="007A23BE">
      <w:pPr>
        <w:pStyle w:val="BodyText"/>
        <w:tabs>
          <w:tab w:val="left" w:pos="426"/>
        </w:tabs>
        <w:rPr>
          <w:b/>
        </w:rPr>
      </w:pPr>
      <w:r w:rsidRPr="00716732">
        <w:rPr>
          <w:b/>
        </w:rPr>
        <w:lastRenderedPageBreak/>
        <w:t>3.</w:t>
      </w:r>
      <w:r w:rsidRPr="00716732">
        <w:rPr>
          <w:b/>
        </w:rPr>
        <w:tab/>
      </w:r>
      <w:r w:rsidR="00FA5E22" w:rsidRPr="00716732">
        <w:rPr>
          <w:b/>
        </w:rPr>
        <w:t>Addressing implementation gaps and priorities</w:t>
      </w:r>
    </w:p>
    <w:p w14:paraId="0A351B2E" w14:textId="362CBA0F" w:rsidR="00585BDA" w:rsidRDefault="00FA5E22" w:rsidP="00585BDA">
      <w:pPr>
        <w:pStyle w:val="BodyText"/>
        <w:numPr>
          <w:ilvl w:val="0"/>
          <w:numId w:val="10"/>
        </w:numPr>
      </w:pPr>
      <w:r w:rsidRPr="00AF0341">
        <w:t xml:space="preserve">In general, stakeholders did not think the policy areas of the Strategy needed to be revised. Instead they emphasised extending and consolidating implementation progress in some policy areas. They also identified a range of future priorities </w:t>
      </w:r>
      <w:r w:rsidR="00DA2C02">
        <w:t xml:space="preserve">for </w:t>
      </w:r>
      <w:r w:rsidR="00D60002">
        <w:t xml:space="preserve">the </w:t>
      </w:r>
      <w:r w:rsidRPr="00AF0341">
        <w:t xml:space="preserve">implementation </w:t>
      </w:r>
      <w:r w:rsidR="00DA2C02">
        <w:t xml:space="preserve">of the Strategy </w:t>
      </w:r>
      <w:r w:rsidRPr="00AF0341">
        <w:t xml:space="preserve">and suggested that particular priorities </w:t>
      </w:r>
      <w:r w:rsidR="00BF0207">
        <w:t xml:space="preserve">be included </w:t>
      </w:r>
      <w:r w:rsidRPr="00AF0341">
        <w:t>in the development of a new framework for beyond 2020</w:t>
      </w:r>
      <w:r w:rsidR="00D60002">
        <w:t>. The priorities included</w:t>
      </w:r>
      <w:r w:rsidRPr="00AF0341">
        <w:t xml:space="preserve"> </w:t>
      </w:r>
      <w:r w:rsidR="00DA2C02">
        <w:t>better consideration of regional,</w:t>
      </w:r>
      <w:r w:rsidRPr="00AF0341">
        <w:t xml:space="preserve"> rural and remote locations, addressing the specific needs of intersectional groups, and addressing the interface with other policy areas and with the NDIS.</w:t>
      </w:r>
      <w:r>
        <w:t xml:space="preserve"> In addition, </w:t>
      </w:r>
      <w:r w:rsidR="00D60002">
        <w:t xml:space="preserve">integrated </w:t>
      </w:r>
      <w:r>
        <w:t xml:space="preserve">research and measurement </w:t>
      </w:r>
      <w:r w:rsidR="00D60002">
        <w:t>of</w:t>
      </w:r>
      <w:r w:rsidR="000D0C61">
        <w:t xml:space="preserve"> implementation progress will build an evidence base to guide</w:t>
      </w:r>
      <w:r w:rsidR="00D60002">
        <w:t xml:space="preserve"> </w:t>
      </w:r>
      <w:r>
        <w:t>the implementation process and assist in identifying priority areas in the future.</w:t>
      </w:r>
    </w:p>
    <w:p w14:paraId="32606218" w14:textId="77777777" w:rsidR="00FA5E22" w:rsidRPr="00716732" w:rsidRDefault="007A23BE" w:rsidP="007A23BE">
      <w:pPr>
        <w:pStyle w:val="BodyText"/>
        <w:tabs>
          <w:tab w:val="left" w:pos="426"/>
        </w:tabs>
        <w:rPr>
          <w:b/>
        </w:rPr>
      </w:pPr>
      <w:r w:rsidRPr="00716732">
        <w:rPr>
          <w:b/>
        </w:rPr>
        <w:t>4.</w:t>
      </w:r>
      <w:r w:rsidRPr="00716732">
        <w:rPr>
          <w:b/>
        </w:rPr>
        <w:tab/>
      </w:r>
      <w:r w:rsidR="00651B70" w:rsidRPr="00716732">
        <w:rPr>
          <w:b/>
        </w:rPr>
        <w:t>Enhancing governance arrangements</w:t>
      </w:r>
    </w:p>
    <w:p w14:paraId="369FF6E8" w14:textId="5F5568F1" w:rsidR="00FA5E22" w:rsidRDefault="007A23BE" w:rsidP="00FA5E22">
      <w:pPr>
        <w:pStyle w:val="BodyText"/>
      </w:pPr>
      <w:r>
        <w:t xml:space="preserve">Most stakeholders viewed </w:t>
      </w:r>
      <w:r w:rsidR="00D60002">
        <w:t xml:space="preserve">the </w:t>
      </w:r>
      <w:r>
        <w:t xml:space="preserve">governance structure as the </w:t>
      </w:r>
      <w:r w:rsidR="002A4539">
        <w:t>major</w:t>
      </w:r>
      <w:r>
        <w:t xml:space="preserve"> roadblock to systematic implementation of the Strategy. Governance arrangements </w:t>
      </w:r>
      <w:r w:rsidR="00D60002">
        <w:t xml:space="preserve">were </w:t>
      </w:r>
      <w:r>
        <w:t>further weakened when State and</w:t>
      </w:r>
      <w:r w:rsidR="00D60002">
        <w:t xml:space="preserve"> Territory governments diverted</w:t>
      </w:r>
      <w:r>
        <w:t xml:space="preserve"> their</w:t>
      </w:r>
      <w:r w:rsidR="005811E4">
        <w:t xml:space="preserve"> National Disability Agreement</w:t>
      </w:r>
      <w:r>
        <w:t xml:space="preserve"> </w:t>
      </w:r>
      <w:r w:rsidR="005811E4">
        <w:t>(</w:t>
      </w:r>
      <w:r w:rsidR="00D60002">
        <w:t>NDA</w:t>
      </w:r>
      <w:r w:rsidR="005811E4">
        <w:t>)</w:t>
      </w:r>
      <w:r w:rsidR="00D60002">
        <w:t xml:space="preserve"> </w:t>
      </w:r>
      <w:r>
        <w:t xml:space="preserve">disability funding to the NDIS. </w:t>
      </w:r>
      <w:r w:rsidR="00602279">
        <w:t>The suggestion was for a d</w:t>
      </w:r>
      <w:r>
        <w:t xml:space="preserve">edicated </w:t>
      </w:r>
      <w:r w:rsidR="00D93C8C">
        <w:t>c</w:t>
      </w:r>
      <w:r w:rsidR="001E79A6">
        <w:t>entral unit to facilitate a systematic and integrated approach to implementation. The unit would be responsible</w:t>
      </w:r>
      <w:r>
        <w:t xml:space="preserve"> </w:t>
      </w:r>
      <w:r w:rsidRPr="00112638">
        <w:t xml:space="preserve">for building </w:t>
      </w:r>
      <w:r w:rsidR="005811E4">
        <w:t xml:space="preserve">and supporting </w:t>
      </w:r>
      <w:r w:rsidRPr="00112638">
        <w:t>communit</w:t>
      </w:r>
      <w:r>
        <w:t>ies</w:t>
      </w:r>
      <w:r w:rsidRPr="00112638">
        <w:t xml:space="preserve"> of practice</w:t>
      </w:r>
      <w:r>
        <w:t xml:space="preserve">, </w:t>
      </w:r>
      <w:r w:rsidR="005811E4">
        <w:t xml:space="preserve">administering </w:t>
      </w:r>
      <w:r>
        <w:t xml:space="preserve">funding for key functions of governance such as leadership, participation and coordination, </w:t>
      </w:r>
      <w:r w:rsidR="00D93C8C">
        <w:t xml:space="preserve">developing, implementing and reporting on </w:t>
      </w:r>
      <w:r>
        <w:t>targets</w:t>
      </w:r>
      <w:r w:rsidR="001E79A6">
        <w:t xml:space="preserve">. </w:t>
      </w:r>
    </w:p>
    <w:p w14:paraId="31CFE0FF" w14:textId="77777777" w:rsidR="00FA5E22" w:rsidRPr="00716732" w:rsidRDefault="0021328D" w:rsidP="0021328D">
      <w:pPr>
        <w:pStyle w:val="BodyText"/>
        <w:tabs>
          <w:tab w:val="left" w:pos="426"/>
        </w:tabs>
        <w:rPr>
          <w:b/>
        </w:rPr>
      </w:pPr>
      <w:r w:rsidRPr="00716732">
        <w:rPr>
          <w:b/>
        </w:rPr>
        <w:t>5.</w:t>
      </w:r>
      <w:r w:rsidRPr="00716732">
        <w:rPr>
          <w:b/>
        </w:rPr>
        <w:tab/>
      </w:r>
      <w:r w:rsidR="00651B70" w:rsidRPr="00716732">
        <w:rPr>
          <w:b/>
        </w:rPr>
        <w:t>Facilitating cooperation and collaboration</w:t>
      </w:r>
    </w:p>
    <w:p w14:paraId="0EF771C1" w14:textId="6AA7DF92" w:rsidR="0021328D" w:rsidRDefault="0021328D" w:rsidP="00FA5E22">
      <w:pPr>
        <w:pStyle w:val="BodyText"/>
      </w:pPr>
      <w:r>
        <w:t xml:space="preserve">Effective implementation strategies identified in the review involved </w:t>
      </w:r>
      <w:r w:rsidRPr="00E401DB">
        <w:t>cooperation and collaboration between government portfolios and levels of government</w:t>
      </w:r>
      <w:r>
        <w:t xml:space="preserve"> and with</w:t>
      </w:r>
      <w:r w:rsidRPr="00E401DB">
        <w:t xml:space="preserve"> </w:t>
      </w:r>
      <w:r>
        <w:t xml:space="preserve">community </w:t>
      </w:r>
      <w:r w:rsidRPr="00E401DB">
        <w:t>organisations</w:t>
      </w:r>
      <w:r>
        <w:t xml:space="preserve">, </w:t>
      </w:r>
      <w:r w:rsidRPr="00E401DB">
        <w:t>disability representative organisations,</w:t>
      </w:r>
      <w:r>
        <w:t xml:space="preserve"> business and services</w:t>
      </w:r>
      <w:r w:rsidRPr="00E401DB">
        <w:t>.</w:t>
      </w:r>
      <w:r>
        <w:t xml:space="preserve"> This indicates that a heightened focus on e</w:t>
      </w:r>
      <w:r w:rsidRPr="00E401DB">
        <w:t xml:space="preserve">ngagement methods </w:t>
      </w:r>
      <w:r>
        <w:t xml:space="preserve">such as </w:t>
      </w:r>
      <w:r w:rsidRPr="00E401DB">
        <w:t xml:space="preserve">public forums, roundtables and conferences </w:t>
      </w:r>
      <w:r>
        <w:t xml:space="preserve">to link people, </w:t>
      </w:r>
      <w:r w:rsidRPr="00E401DB">
        <w:t>agencies</w:t>
      </w:r>
      <w:r w:rsidR="004E3E31">
        <w:t xml:space="preserve"> and business </w:t>
      </w:r>
      <w:r w:rsidRPr="00E401DB">
        <w:t>together to form partnerships</w:t>
      </w:r>
      <w:r>
        <w:t xml:space="preserve"> </w:t>
      </w:r>
      <w:r w:rsidR="004E3E31">
        <w:t>could</w:t>
      </w:r>
      <w:r>
        <w:t xml:space="preserve"> facilitat</w:t>
      </w:r>
      <w:r w:rsidR="003E6344">
        <w:t>e</w:t>
      </w:r>
      <w:r>
        <w:t xml:space="preserve"> further cooperation to achieve Strategy goals. These implementation activities </w:t>
      </w:r>
      <w:r w:rsidR="004E3E31">
        <w:t>we</w:t>
      </w:r>
      <w:r>
        <w:t xml:space="preserve">re most effective when they: a) </w:t>
      </w:r>
      <w:r w:rsidR="004E3E31">
        <w:t xml:space="preserve">are </w:t>
      </w:r>
      <w:r>
        <w:t>led by people with disability and their representative organisations about their priorities, b) occur at different levels of government to link local action with national coordination and c) lead to specific actions and projects with timelines and outcomes.</w:t>
      </w:r>
    </w:p>
    <w:p w14:paraId="45D3A7CB" w14:textId="77777777" w:rsidR="00FA5E22" w:rsidRPr="00716732" w:rsidRDefault="0021328D" w:rsidP="0021328D">
      <w:pPr>
        <w:pStyle w:val="BodyText"/>
        <w:tabs>
          <w:tab w:val="left" w:pos="426"/>
        </w:tabs>
        <w:rPr>
          <w:b/>
        </w:rPr>
      </w:pPr>
      <w:r w:rsidRPr="00716732">
        <w:rPr>
          <w:b/>
        </w:rPr>
        <w:t>6.</w:t>
      </w:r>
      <w:r w:rsidRPr="00716732">
        <w:rPr>
          <w:b/>
        </w:rPr>
        <w:tab/>
      </w:r>
      <w:r w:rsidR="00651B70" w:rsidRPr="00716732">
        <w:rPr>
          <w:b/>
        </w:rPr>
        <w:t>Facilitating flexibility and responsiveness</w:t>
      </w:r>
    </w:p>
    <w:p w14:paraId="63D8F6CD" w14:textId="1DD89870" w:rsidR="0021328D" w:rsidRDefault="0021328D" w:rsidP="00FA5E22">
      <w:pPr>
        <w:pStyle w:val="BodyText"/>
      </w:pPr>
      <w:r w:rsidRPr="0021328D">
        <w:t xml:space="preserve">The review found that the implementation of the Strategy was </w:t>
      </w:r>
      <w:r w:rsidR="004E3E31">
        <w:t>sometimes</w:t>
      </w:r>
      <w:r w:rsidRPr="0021328D">
        <w:t xml:space="preserve"> flexible but could be more responsive </w:t>
      </w:r>
      <w:r w:rsidRPr="00E401DB">
        <w:t xml:space="preserve">to </w:t>
      </w:r>
      <w:r w:rsidR="009A586B">
        <w:t xml:space="preserve">priorities as they arise from </w:t>
      </w:r>
      <w:r w:rsidR="00252D27">
        <w:t xml:space="preserve">feedback from </w:t>
      </w:r>
      <w:r w:rsidRPr="00E401DB">
        <w:t>people with disability</w:t>
      </w:r>
      <w:r w:rsidR="00252D27">
        <w:t xml:space="preserve">, </w:t>
      </w:r>
      <w:r w:rsidRPr="00E401DB">
        <w:t>their representative organisations</w:t>
      </w:r>
      <w:r w:rsidR="00252D27">
        <w:t xml:space="preserve"> and parts of government</w:t>
      </w:r>
      <w:r w:rsidRPr="0021328D">
        <w:t xml:space="preserve">. </w:t>
      </w:r>
      <w:r w:rsidRPr="00E401DB">
        <w:t>Measures that could</w:t>
      </w:r>
      <w:r w:rsidRPr="0021328D">
        <w:t xml:space="preserve"> improve responsiveness include</w:t>
      </w:r>
      <w:r w:rsidR="00D93C8C">
        <w:t>: a)</w:t>
      </w:r>
      <w:r w:rsidRPr="0021328D">
        <w:t xml:space="preserve"> </w:t>
      </w:r>
      <w:r w:rsidRPr="00E401DB">
        <w:t>annual, timely and public reporting system</w:t>
      </w:r>
      <w:r w:rsidR="00252D27">
        <w:t>s</w:t>
      </w:r>
      <w:r w:rsidRPr="0021328D">
        <w:t xml:space="preserve">, </w:t>
      </w:r>
      <w:r w:rsidR="00D93C8C">
        <w:t xml:space="preserve">b) </w:t>
      </w:r>
      <w:r>
        <w:t>priority setting process</w:t>
      </w:r>
      <w:r w:rsidRPr="0021328D">
        <w:t>es</w:t>
      </w:r>
      <w:r>
        <w:t xml:space="preserve"> that </w:t>
      </w:r>
      <w:r w:rsidRPr="0021328D">
        <w:t xml:space="preserve">are </w:t>
      </w:r>
      <w:r>
        <w:t xml:space="preserve">responsive to feedback from people with disability and community organisations about what actions and policy areas to </w:t>
      </w:r>
      <w:r>
        <w:lastRenderedPageBreak/>
        <w:t>focus on</w:t>
      </w:r>
      <w:r w:rsidRPr="0021328D">
        <w:t xml:space="preserve">, and </w:t>
      </w:r>
      <w:r w:rsidR="00D93C8C">
        <w:t xml:space="preserve">c) </w:t>
      </w:r>
      <w:r w:rsidRPr="0021328D">
        <w:t>a</w:t>
      </w:r>
      <w:r w:rsidRPr="00E401DB">
        <w:t>nnual focus or ‘spotlight’ areas</w:t>
      </w:r>
      <w:r w:rsidRPr="00864683">
        <w:t xml:space="preserve"> </w:t>
      </w:r>
      <w:r w:rsidRPr="00E401DB">
        <w:t xml:space="preserve">to build momentum </w:t>
      </w:r>
      <w:r>
        <w:t xml:space="preserve">and practice </w:t>
      </w:r>
      <w:r w:rsidRPr="00E401DB">
        <w:t>on key issues</w:t>
      </w:r>
      <w:r w:rsidRPr="0021328D">
        <w:t>.</w:t>
      </w:r>
    </w:p>
    <w:p w14:paraId="1581116F" w14:textId="77777777" w:rsidR="00651B70" w:rsidRPr="00716732" w:rsidRDefault="00585BDA" w:rsidP="00ED49A8">
      <w:pPr>
        <w:pStyle w:val="BodyText"/>
        <w:keepNext/>
        <w:tabs>
          <w:tab w:val="left" w:pos="426"/>
        </w:tabs>
        <w:rPr>
          <w:b/>
        </w:rPr>
      </w:pPr>
      <w:r w:rsidRPr="00716732">
        <w:rPr>
          <w:b/>
        </w:rPr>
        <w:t>7.</w:t>
      </w:r>
      <w:r w:rsidRPr="00716732">
        <w:rPr>
          <w:b/>
        </w:rPr>
        <w:tab/>
      </w:r>
      <w:r w:rsidR="00651B70" w:rsidRPr="00716732">
        <w:rPr>
          <w:b/>
        </w:rPr>
        <w:t>Promoting public awareness and engagement</w:t>
      </w:r>
    </w:p>
    <w:p w14:paraId="13868593" w14:textId="3EA204D6" w:rsidR="002F4F08" w:rsidRDefault="00585BDA" w:rsidP="00585BDA">
      <w:pPr>
        <w:pStyle w:val="BodyText"/>
      </w:pPr>
      <w:r w:rsidRPr="00E401DB">
        <w:t>The review found that public awareness</w:t>
      </w:r>
      <w:r>
        <w:t xml:space="preserve"> and engagement</w:t>
      </w:r>
      <w:r w:rsidRPr="00E401DB">
        <w:t xml:space="preserve"> </w:t>
      </w:r>
      <w:r w:rsidR="00B105C9">
        <w:t>are</w:t>
      </w:r>
      <w:r w:rsidRPr="00E401DB">
        <w:t xml:space="preserve"> critical to</w:t>
      </w:r>
      <w:r>
        <w:t xml:space="preserve"> effective</w:t>
      </w:r>
      <w:r w:rsidRPr="00E401DB">
        <w:t xml:space="preserve"> implementation</w:t>
      </w:r>
      <w:r>
        <w:t xml:space="preserve">. </w:t>
      </w:r>
      <w:r w:rsidR="007673ED">
        <w:t>Stakeholders identified measures that could improve the level of public engagement with the Strategy. These included b</w:t>
      </w:r>
      <w:r w:rsidRPr="00B15CA7">
        <w:t xml:space="preserve">randing to enable public recognition </w:t>
      </w:r>
      <w:r>
        <w:t>of the Strategy</w:t>
      </w:r>
      <w:r w:rsidR="007673ED">
        <w:t>;</w:t>
      </w:r>
      <w:r>
        <w:t xml:space="preserve"> a </w:t>
      </w:r>
      <w:r w:rsidR="00252D27">
        <w:t>recognisable, engaging name</w:t>
      </w:r>
      <w:r w:rsidR="007673ED">
        <w:t>;</w:t>
      </w:r>
      <w:r>
        <w:t xml:space="preserve"> and public awareness campaigns that reflect the diversity of people with disability and </w:t>
      </w:r>
      <w:r w:rsidR="0012405E">
        <w:t xml:space="preserve">capture </w:t>
      </w:r>
      <w:r>
        <w:t>the varied actions that members of the public can take in creating an inclusive society</w:t>
      </w:r>
      <w:r w:rsidR="007673ED">
        <w:t xml:space="preserve">. </w:t>
      </w:r>
    </w:p>
    <w:p w14:paraId="68A063A0" w14:textId="5027DDA4" w:rsidR="00ED49A8" w:rsidRDefault="00ED49A8" w:rsidP="00585BDA">
      <w:pPr>
        <w:pStyle w:val="BodyText"/>
      </w:pPr>
    </w:p>
    <w:p w14:paraId="62D2FA18" w14:textId="77777777" w:rsidR="00ED49A8" w:rsidRDefault="00ED49A8" w:rsidP="00ED49A8">
      <w:pPr>
        <w:pStyle w:val="Heading1"/>
        <w:numPr>
          <w:ilvl w:val="0"/>
          <w:numId w:val="0"/>
        </w:numPr>
      </w:pPr>
      <w:bookmarkStart w:id="10" w:name="_Toc1999844"/>
      <w:r>
        <w:lastRenderedPageBreak/>
        <w:t>Summary of implications</w:t>
      </w:r>
      <w:bookmarkEnd w:id="10"/>
    </w:p>
    <w:p w14:paraId="52D16108" w14:textId="77777777" w:rsidR="00ED49A8" w:rsidRDefault="00ED49A8" w:rsidP="00ED49A8">
      <w:pPr>
        <w:pStyle w:val="BodyText"/>
        <w:spacing w:before="240"/>
      </w:pPr>
      <w:r>
        <w:t>Stakeholders stated that the following actions would help to achieve the goals of the National Disability Strategy further:</w:t>
      </w:r>
    </w:p>
    <w:p w14:paraId="4584427A" w14:textId="77777777" w:rsidR="00ED49A8" w:rsidRDefault="00ED49A8" w:rsidP="00ED49A8">
      <w:pPr>
        <w:pStyle w:val="ListBullet1"/>
      </w:pPr>
      <w:r>
        <w:t xml:space="preserve">Provide </w:t>
      </w:r>
      <w:r w:rsidRPr="00042F34">
        <w:rPr>
          <w:b/>
        </w:rPr>
        <w:t>increased</w:t>
      </w:r>
      <w:r>
        <w:t xml:space="preserve"> </w:t>
      </w:r>
      <w:r w:rsidRPr="00042F34">
        <w:rPr>
          <w:b/>
        </w:rPr>
        <w:t>funding</w:t>
      </w:r>
      <w:r>
        <w:t xml:space="preserve"> for initiatives, particularly seed funding for local, start-up initiatives and demonstration projects to provide leadership and create momentum</w:t>
      </w:r>
    </w:p>
    <w:p w14:paraId="7DF7229A" w14:textId="77777777" w:rsidR="00ED49A8" w:rsidRDefault="00ED49A8" w:rsidP="00ED49A8">
      <w:pPr>
        <w:pStyle w:val="ListBullet1"/>
      </w:pPr>
      <w:r>
        <w:t xml:space="preserve">Establish </w:t>
      </w:r>
      <w:r w:rsidRPr="00042F34">
        <w:rPr>
          <w:b/>
        </w:rPr>
        <w:t>measurable goals</w:t>
      </w:r>
      <w:r>
        <w:t>, i.e. set concrete targets for improvement and report against them</w:t>
      </w:r>
    </w:p>
    <w:p w14:paraId="0CF75773" w14:textId="77777777" w:rsidR="00ED49A8" w:rsidRDefault="00ED49A8" w:rsidP="00ED49A8">
      <w:pPr>
        <w:pStyle w:val="ListBullet1"/>
      </w:pPr>
      <w:r>
        <w:t>C</w:t>
      </w:r>
      <w:r w:rsidRPr="005950A5">
        <w:t xml:space="preserve">ollect existing evidence and commission </w:t>
      </w:r>
      <w:r w:rsidRPr="00042F34">
        <w:rPr>
          <w:b/>
        </w:rPr>
        <w:t>further research</w:t>
      </w:r>
      <w:r w:rsidRPr="005950A5">
        <w:t xml:space="preserve"> to support the financial benefits of pursuing </w:t>
      </w:r>
      <w:r>
        <w:t xml:space="preserve">the Strategy’s </w:t>
      </w:r>
      <w:r w:rsidRPr="005950A5">
        <w:t xml:space="preserve">goals, e.g. cost-benefit analyses of action </w:t>
      </w:r>
      <w:r>
        <w:t>versus</w:t>
      </w:r>
      <w:r w:rsidRPr="005950A5">
        <w:t xml:space="preserve"> inaction on inclusion</w:t>
      </w:r>
    </w:p>
    <w:p w14:paraId="07E280AA" w14:textId="77777777" w:rsidR="00ED49A8" w:rsidRDefault="00ED49A8" w:rsidP="00ED49A8">
      <w:pPr>
        <w:pStyle w:val="ListBullet1"/>
      </w:pPr>
      <w:r>
        <w:t xml:space="preserve">Conduct stronger </w:t>
      </w:r>
      <w:r w:rsidRPr="00042F34">
        <w:rPr>
          <w:b/>
        </w:rPr>
        <w:t>community campaigns</w:t>
      </w:r>
      <w:r>
        <w:t xml:space="preserve"> to improve public knowledge and awareness of the Strategy</w:t>
      </w:r>
    </w:p>
    <w:p w14:paraId="176EC1D7" w14:textId="77777777" w:rsidR="00ED49A8" w:rsidRDefault="00ED49A8" w:rsidP="00ED49A8">
      <w:pPr>
        <w:pStyle w:val="ListBullet1"/>
      </w:pPr>
      <w:r>
        <w:t>I</w:t>
      </w:r>
      <w:r w:rsidRPr="005950A5">
        <w:t>ncrease</w:t>
      </w:r>
      <w:r>
        <w:t xml:space="preserve"> the</w:t>
      </w:r>
      <w:r w:rsidRPr="005950A5">
        <w:t xml:space="preserve"> </w:t>
      </w:r>
      <w:r w:rsidRPr="00042F34">
        <w:rPr>
          <w:b/>
        </w:rPr>
        <w:t>profile</w:t>
      </w:r>
      <w:r w:rsidRPr="005950A5">
        <w:t xml:space="preserve"> of the </w:t>
      </w:r>
      <w:r>
        <w:t xml:space="preserve">Strategy </w:t>
      </w:r>
      <w:r w:rsidRPr="005950A5">
        <w:t>within government</w:t>
      </w:r>
      <w:r>
        <w:t xml:space="preserve"> and integrate initiatives at various levels of government</w:t>
      </w:r>
    </w:p>
    <w:p w14:paraId="0F0F24E8" w14:textId="2B61CAF8" w:rsidR="00ED49A8" w:rsidRDefault="00ED49A8" w:rsidP="00ED49A8">
      <w:pPr>
        <w:pStyle w:val="ListBullet1"/>
      </w:pPr>
      <w:r w:rsidRPr="00042F34">
        <w:rPr>
          <w:b/>
        </w:rPr>
        <w:t>Facilitat</w:t>
      </w:r>
      <w:r>
        <w:rPr>
          <w:b/>
        </w:rPr>
        <w:t>e</w:t>
      </w:r>
      <w:r w:rsidRPr="00042F34">
        <w:rPr>
          <w:b/>
        </w:rPr>
        <w:t xml:space="preserve"> the </w:t>
      </w:r>
      <w:r w:rsidR="007D7C60">
        <w:rPr>
          <w:b/>
        </w:rPr>
        <w:t>participation</w:t>
      </w:r>
      <w:r w:rsidRPr="00042F34">
        <w:rPr>
          <w:b/>
        </w:rPr>
        <w:t xml:space="preserve"> of</w:t>
      </w:r>
      <w:r>
        <w:t xml:space="preserve"> </w:t>
      </w:r>
      <w:r w:rsidRPr="00042F34">
        <w:rPr>
          <w:b/>
        </w:rPr>
        <w:t>people with lived experience</w:t>
      </w:r>
      <w:r>
        <w:t xml:space="preserve"> from policy design through implementation</w:t>
      </w:r>
    </w:p>
    <w:p w14:paraId="53079CEA" w14:textId="77777777" w:rsidR="00ED49A8" w:rsidRDefault="00ED49A8" w:rsidP="00ED49A8">
      <w:pPr>
        <w:pStyle w:val="ListBullet1"/>
      </w:pPr>
      <w:r w:rsidRPr="00042F34">
        <w:rPr>
          <w:b/>
        </w:rPr>
        <w:t>Fund advocacy organisations</w:t>
      </w:r>
      <w:r>
        <w:t xml:space="preserve"> to hold governments and services to account on the Strategy’s goals</w:t>
      </w:r>
    </w:p>
    <w:p w14:paraId="661BA588" w14:textId="77777777" w:rsidR="00ED49A8" w:rsidRDefault="00ED49A8" w:rsidP="00ED49A8">
      <w:pPr>
        <w:pStyle w:val="ListBullet1"/>
      </w:pPr>
      <w:r w:rsidRPr="006B4C6D">
        <w:t>Build on and</w:t>
      </w:r>
      <w:r>
        <w:rPr>
          <w:b/>
        </w:rPr>
        <w:t xml:space="preserve"> complement the NDIS</w:t>
      </w:r>
      <w:r>
        <w:t>, t</w:t>
      </w:r>
      <w:r w:rsidRPr="008E7700">
        <w:t>o</w:t>
      </w:r>
      <w:r>
        <w:t xml:space="preserve"> fill gaps and address inequities in access to </w:t>
      </w:r>
      <w:r w:rsidRPr="008E7700">
        <w:t xml:space="preserve">the </w:t>
      </w:r>
      <w:r>
        <w:t>Scheme</w:t>
      </w:r>
    </w:p>
    <w:p w14:paraId="4DAA3B28" w14:textId="77777777" w:rsidR="00ED49A8" w:rsidRDefault="00ED49A8" w:rsidP="00ED49A8">
      <w:pPr>
        <w:pStyle w:val="ListBullet1"/>
      </w:pPr>
      <w:r w:rsidRPr="006B4C6D">
        <w:rPr>
          <w:b/>
        </w:rPr>
        <w:t>Prioritise</w:t>
      </w:r>
      <w:r>
        <w:rPr>
          <w:b/>
        </w:rPr>
        <w:t xml:space="preserve"> </w:t>
      </w:r>
      <w:r>
        <w:t>implementation gaps, for example regional,</w:t>
      </w:r>
      <w:r w:rsidRPr="00AF0341">
        <w:t xml:space="preserve"> rural and remote locations</w:t>
      </w:r>
      <w:r>
        <w:t xml:space="preserve"> and </w:t>
      </w:r>
      <w:r w:rsidRPr="00AF0341">
        <w:t>the specific needs of intersectional groups</w:t>
      </w:r>
    </w:p>
    <w:p w14:paraId="16AC44D3" w14:textId="77777777" w:rsidR="00ED49A8" w:rsidRDefault="00ED49A8" w:rsidP="00ED49A8">
      <w:pPr>
        <w:pStyle w:val="ListBullet1"/>
      </w:pPr>
      <w:r>
        <w:t xml:space="preserve">Enhance the </w:t>
      </w:r>
      <w:r w:rsidRPr="00FB234B">
        <w:rPr>
          <w:b/>
        </w:rPr>
        <w:t>governance</w:t>
      </w:r>
      <w:r>
        <w:t xml:space="preserve"> structure to facilitate systematic and integrated implementation of the Strategy, e.g. via a dedicated central unit</w:t>
      </w:r>
    </w:p>
    <w:p w14:paraId="69D91D94" w14:textId="77777777" w:rsidR="00ED49A8" w:rsidRDefault="00ED49A8" w:rsidP="00ED49A8">
      <w:pPr>
        <w:pStyle w:val="ListBullet1"/>
      </w:pPr>
      <w:r>
        <w:t xml:space="preserve">Facilitate </w:t>
      </w:r>
      <w:r w:rsidRPr="007A4423">
        <w:rPr>
          <w:b/>
        </w:rPr>
        <w:t>cooperation</w:t>
      </w:r>
      <w:r w:rsidRPr="00E401DB">
        <w:t xml:space="preserve"> between government </w:t>
      </w:r>
      <w:r>
        <w:t>agencies,</w:t>
      </w:r>
      <w:r w:rsidRPr="00E401DB">
        <w:t xml:space="preserve"> </w:t>
      </w:r>
      <w:r>
        <w:t xml:space="preserve">community and </w:t>
      </w:r>
      <w:r w:rsidRPr="00E401DB">
        <w:t>disability representative organisations,</w:t>
      </w:r>
      <w:r>
        <w:t xml:space="preserve"> business and services; preferably cooperation be led by people with disability</w:t>
      </w:r>
    </w:p>
    <w:p w14:paraId="4950A92E" w14:textId="77777777" w:rsidR="00ED49A8" w:rsidRDefault="00ED49A8" w:rsidP="00ED49A8">
      <w:pPr>
        <w:pStyle w:val="ListBullet1"/>
      </w:pPr>
      <w:r w:rsidRPr="00141E33">
        <w:rPr>
          <w:b/>
        </w:rPr>
        <w:t>Respond</w:t>
      </w:r>
      <w:r>
        <w:t xml:space="preserve"> to changing priorities over time as they are raised by people with disability and other actors</w:t>
      </w:r>
    </w:p>
    <w:p w14:paraId="246ECA93" w14:textId="1B6BF480" w:rsidR="00ED49A8" w:rsidRPr="002F4F08" w:rsidRDefault="00ED49A8" w:rsidP="00585BDA">
      <w:pPr>
        <w:pStyle w:val="BodyText"/>
      </w:pPr>
    </w:p>
    <w:p w14:paraId="2ABF1F5C" w14:textId="77777777" w:rsidR="00BC4D49" w:rsidRDefault="008C3B24" w:rsidP="00FF0DBA">
      <w:pPr>
        <w:pStyle w:val="Heading1"/>
        <w:spacing w:before="0" w:after="240"/>
        <w:ind w:left="357" w:hanging="357"/>
      </w:pPr>
      <w:bookmarkStart w:id="11" w:name="_Toc1999845"/>
      <w:bookmarkEnd w:id="9"/>
      <w:r>
        <w:lastRenderedPageBreak/>
        <w:t>Introduction</w:t>
      </w:r>
      <w:bookmarkEnd w:id="11"/>
    </w:p>
    <w:p w14:paraId="0122E6CA" w14:textId="1D16A58D" w:rsidR="00D53614" w:rsidRDefault="00D90F3C" w:rsidP="00150038">
      <w:pPr>
        <w:pStyle w:val="BodyText"/>
      </w:pPr>
      <w:r>
        <w:t>In</w:t>
      </w:r>
      <w:r w:rsidR="00D53614" w:rsidRPr="00D53614">
        <w:t xml:space="preserve"> November 2017, the C</w:t>
      </w:r>
      <w:r w:rsidR="00EA7C8C">
        <w:t>ouncil of Australian Governments’ (C</w:t>
      </w:r>
      <w:r w:rsidR="00D53614" w:rsidRPr="00D53614">
        <w:t>OAG</w:t>
      </w:r>
      <w:r w:rsidR="00EA7C8C">
        <w:t>)</w:t>
      </w:r>
      <w:r w:rsidR="00D53614" w:rsidRPr="00D53614">
        <w:t xml:space="preserve"> Disability Reform Council agreed to commence work on the development of a new national disability policy framework for beyond 2020 (COAG Disability Reform Council 2017). The evaluation of the</w:t>
      </w:r>
      <w:r w:rsidR="00D53614">
        <w:t xml:space="preserve"> </w:t>
      </w:r>
      <w:r w:rsidR="00D53614" w:rsidRPr="00826C3D">
        <w:rPr>
          <w:i/>
        </w:rPr>
        <w:t>National Disability Strategy 2010-2020</w:t>
      </w:r>
      <w:r w:rsidR="00826C3D">
        <w:rPr>
          <w:i/>
        </w:rPr>
        <w:t xml:space="preserve"> </w:t>
      </w:r>
      <w:r w:rsidR="00826C3D" w:rsidRPr="00826C3D">
        <w:t>(</w:t>
      </w:r>
      <w:r w:rsidR="00826C3D">
        <w:t>‘the Strategy’)</w:t>
      </w:r>
      <w:r w:rsidR="00D53614" w:rsidRPr="00826C3D">
        <w:t xml:space="preserve">, </w:t>
      </w:r>
      <w:r w:rsidR="00D53614" w:rsidRPr="00D53614">
        <w:t xml:space="preserve">Australia's </w:t>
      </w:r>
      <w:r w:rsidR="00D53614">
        <w:t xml:space="preserve">current </w:t>
      </w:r>
      <w:r w:rsidR="00D53614" w:rsidRPr="00D53614">
        <w:t>overarching national framework for disability reform</w:t>
      </w:r>
      <w:r w:rsidR="00D53614">
        <w:t>,</w:t>
      </w:r>
      <w:r w:rsidR="00D53614" w:rsidRPr="00D53614">
        <w:t xml:space="preserve"> was brought forward from 2021 to 2018 to inform the development of </w:t>
      </w:r>
      <w:r>
        <w:t xml:space="preserve">the </w:t>
      </w:r>
      <w:r w:rsidR="00D53614" w:rsidRPr="00D53614">
        <w:t>framework.</w:t>
      </w:r>
    </w:p>
    <w:p w14:paraId="32FC891C" w14:textId="40DBDFFC" w:rsidR="00150038" w:rsidRDefault="00150038" w:rsidP="00150038">
      <w:pPr>
        <w:pStyle w:val="BodyText"/>
      </w:pPr>
      <w:r w:rsidRPr="00150038">
        <w:t xml:space="preserve">The Department of Social Services (DSS) commissioned the Social Policy Research Centre (SPRC) to conduct </w:t>
      </w:r>
      <w:r w:rsidR="00D53614">
        <w:t xml:space="preserve">the </w:t>
      </w:r>
      <w:r w:rsidRPr="00150038">
        <w:t xml:space="preserve">review of </w:t>
      </w:r>
      <w:r w:rsidR="00AB0A94">
        <w:t xml:space="preserve">the </w:t>
      </w:r>
      <w:r w:rsidR="00D611B5">
        <w:t xml:space="preserve">implementation of </w:t>
      </w:r>
      <w:r w:rsidRPr="00150038">
        <w:t xml:space="preserve">the </w:t>
      </w:r>
      <w:r w:rsidR="00AB0A94">
        <w:t>Strategy</w:t>
      </w:r>
      <w:r w:rsidRPr="00150038">
        <w:t xml:space="preserve">. The objective of the review </w:t>
      </w:r>
      <w:r>
        <w:t xml:space="preserve">was </w:t>
      </w:r>
      <w:r w:rsidR="00AB0A94">
        <w:t xml:space="preserve">to </w:t>
      </w:r>
      <w:r w:rsidR="00D611B5">
        <w:t>examine</w:t>
      </w:r>
      <w:r w:rsidRPr="00150038">
        <w:t xml:space="preserve"> </w:t>
      </w:r>
      <w:r w:rsidR="00EB49F5">
        <w:t xml:space="preserve">effective </w:t>
      </w:r>
      <w:r w:rsidRPr="00150038">
        <w:t xml:space="preserve">implementation processes and measures to inform the development of a new framework </w:t>
      </w:r>
      <w:r w:rsidR="00012F12">
        <w:t xml:space="preserve">for </w:t>
      </w:r>
      <w:r w:rsidRPr="00150038">
        <w:t>beyond 2020.</w:t>
      </w:r>
    </w:p>
    <w:p w14:paraId="1D24B3B8" w14:textId="2A19B519" w:rsidR="00EA586C" w:rsidRPr="00150038" w:rsidRDefault="00274C8E" w:rsidP="00EA586C">
      <w:pPr>
        <w:pStyle w:val="BodyText"/>
        <w:rPr>
          <w:lang w:bidi="en-US"/>
        </w:rPr>
      </w:pPr>
      <w:r w:rsidRPr="00274C8E">
        <w:t xml:space="preserve">The review questions (included at Appendix B) were framed from a strengths-based perspective, to focus the review on eliciting examples of implementation structures and processes that have worked well to inform the next steps in developing </w:t>
      </w:r>
      <w:r w:rsidR="00EA7C8C">
        <w:t>a</w:t>
      </w:r>
      <w:r w:rsidRPr="00274C8E">
        <w:t xml:space="preserve"> new national disability framework.</w:t>
      </w:r>
      <w:r w:rsidR="00B105C9">
        <w:t xml:space="preserve"> In line with th</w:t>
      </w:r>
      <w:r w:rsidR="00260735">
        <w:t>e</w:t>
      </w:r>
      <w:r w:rsidR="00B105C9">
        <w:t xml:space="preserve"> strengths-based</w:t>
      </w:r>
      <w:r w:rsidR="00260735">
        <w:t xml:space="preserve"> approach</w:t>
      </w:r>
      <w:r w:rsidR="00B105C9">
        <w:t xml:space="preserve">, this report focuses on positive examples and suggestions for the future rather than criticism of </w:t>
      </w:r>
      <w:r w:rsidR="00260735">
        <w:t xml:space="preserve">past </w:t>
      </w:r>
      <w:r w:rsidR="00B105C9">
        <w:t>NDS implementation.</w:t>
      </w:r>
    </w:p>
    <w:p w14:paraId="240F4FD5" w14:textId="77777777" w:rsidR="00EA586C" w:rsidRDefault="00EA586C" w:rsidP="00D90F3C">
      <w:pPr>
        <w:pStyle w:val="BodyText"/>
        <w:spacing w:after="120"/>
      </w:pPr>
      <w:r>
        <w:t>The review involved two key research activities:</w:t>
      </w:r>
    </w:p>
    <w:p w14:paraId="7A766020" w14:textId="77777777" w:rsidR="00AB7000" w:rsidRDefault="00AB7000" w:rsidP="00D90F3C">
      <w:pPr>
        <w:pStyle w:val="BodyText"/>
        <w:spacing w:after="120"/>
      </w:pPr>
      <w:r w:rsidRPr="00AB7000">
        <w:t>1) a desktop review of publicly available documents and documents internal to DSS regarding the implementation of the Strategy</w:t>
      </w:r>
    </w:p>
    <w:p w14:paraId="2A52A798" w14:textId="77777777" w:rsidR="00EA586C" w:rsidRDefault="00EA586C" w:rsidP="00150038">
      <w:pPr>
        <w:pStyle w:val="BodyText"/>
      </w:pPr>
      <w:r>
        <w:t xml:space="preserve">2) targeted stakeholder consultations with representatives from organisations with a role in the </w:t>
      </w:r>
      <w:r w:rsidRPr="00A46A77">
        <w:t>design and implementation</w:t>
      </w:r>
      <w:r>
        <w:t xml:space="preserve"> of the Strategy.</w:t>
      </w:r>
    </w:p>
    <w:p w14:paraId="3FF44D1B" w14:textId="77777777" w:rsidR="00826C3D" w:rsidRDefault="00826C3D" w:rsidP="00150038">
      <w:pPr>
        <w:pStyle w:val="BodyText"/>
      </w:pPr>
      <w:bookmarkStart w:id="12" w:name="_Hlk522031564"/>
      <w:r w:rsidRPr="00826C3D">
        <w:t>The review did not include public</w:t>
      </w:r>
      <w:r w:rsidR="00012F12">
        <w:t xml:space="preserve"> engagement</w:t>
      </w:r>
      <w:r w:rsidRPr="00826C3D">
        <w:t xml:space="preserve">. Consultations </w:t>
      </w:r>
      <w:r w:rsidR="00012F12">
        <w:t xml:space="preserve">were </w:t>
      </w:r>
      <w:r w:rsidRPr="00826C3D">
        <w:t xml:space="preserve">targeted at sector experts, leading stakeholders including Disability </w:t>
      </w:r>
      <w:r>
        <w:t>R</w:t>
      </w:r>
      <w:r w:rsidRPr="00826C3D">
        <w:t>epresentative Organisations, advocacy groups and the National Disability and Carers Advisory Council</w:t>
      </w:r>
      <w:r>
        <w:t>,</w:t>
      </w:r>
      <w:r w:rsidRPr="00826C3D">
        <w:t xml:space="preserve"> and all tiers of government. To ensure the new framework for beyond 2020 is informed by people with disability, their families and carers, the Commonwealth has committed to extensive face-to-face and online public</w:t>
      </w:r>
      <w:r w:rsidR="00012F12">
        <w:t xml:space="preserve"> engagement</w:t>
      </w:r>
      <w:r w:rsidR="00EA7C8C">
        <w:t xml:space="preserve"> as part of the development process</w:t>
      </w:r>
      <w:r w:rsidRPr="00826C3D">
        <w:t>.</w:t>
      </w:r>
    </w:p>
    <w:bookmarkEnd w:id="12"/>
    <w:p w14:paraId="1A3EEB50" w14:textId="20059690" w:rsidR="00DF026E" w:rsidRDefault="001D3FFB" w:rsidP="00150038">
      <w:pPr>
        <w:pStyle w:val="BodyText"/>
      </w:pPr>
      <w:r>
        <w:t xml:space="preserve">This report presents the review findings and implications. </w:t>
      </w:r>
      <w:r w:rsidR="00BA73D6">
        <w:t>The report begins by provid</w:t>
      </w:r>
      <w:r w:rsidR="00EA586C">
        <w:t>ing</w:t>
      </w:r>
      <w:r w:rsidR="00BA73D6">
        <w:t xml:space="preserve"> an overview of the relevant international human rights and international policy context</w:t>
      </w:r>
      <w:r w:rsidR="00EA586C">
        <w:t xml:space="preserve"> in Section 2</w:t>
      </w:r>
      <w:r w:rsidR="00BA73D6">
        <w:t xml:space="preserve">, followed by an overview of recent changes to the Australian policy landscape in </w:t>
      </w:r>
      <w:r w:rsidR="00EA586C">
        <w:t>Section 3</w:t>
      </w:r>
      <w:r w:rsidR="00BA73D6">
        <w:t xml:space="preserve">. Section </w:t>
      </w:r>
      <w:r w:rsidR="00EA586C">
        <w:t>4</w:t>
      </w:r>
      <w:r w:rsidR="00BA73D6">
        <w:t xml:space="preserve"> presents an overview of how the Strategy is implemented </w:t>
      </w:r>
      <w:r w:rsidR="00AB0A94">
        <w:t xml:space="preserve">at </w:t>
      </w:r>
      <w:r w:rsidR="00BA73D6">
        <w:t xml:space="preserve">the national, State/Territory and local levels. Sections </w:t>
      </w:r>
      <w:r w:rsidR="00EA586C">
        <w:t>2</w:t>
      </w:r>
      <w:r w:rsidR="000F35E1">
        <w:t>-</w:t>
      </w:r>
      <w:r w:rsidR="00EA586C">
        <w:t>4</w:t>
      </w:r>
      <w:r w:rsidR="00BA73D6">
        <w:t xml:space="preserve"> are based primarily on the findings from a desktop review of reports, submissions, academic sources, and other documents relevant to the Strategy’s implementation, progress and processes. Section </w:t>
      </w:r>
      <w:r w:rsidR="00EA586C">
        <w:t>5</w:t>
      </w:r>
      <w:r w:rsidR="00BA73D6">
        <w:t xml:space="preserve"> presents the review findings and is drawn from </w:t>
      </w:r>
      <w:r w:rsidR="00E90BD1">
        <w:t xml:space="preserve">the document review and </w:t>
      </w:r>
      <w:r w:rsidR="00BA73D6">
        <w:t>targeted stakeholder consultations</w:t>
      </w:r>
      <w:r w:rsidR="00E90BD1">
        <w:t xml:space="preserve"> across Australia</w:t>
      </w:r>
      <w:r w:rsidR="00BA73D6">
        <w:t>.</w:t>
      </w:r>
      <w:r w:rsidR="00D611B5">
        <w:t xml:space="preserve"> Section </w:t>
      </w:r>
      <w:r w:rsidR="00EA586C">
        <w:t>6</w:t>
      </w:r>
      <w:r w:rsidR="00D611B5">
        <w:t xml:space="preserve"> draws implications for </w:t>
      </w:r>
      <w:r w:rsidR="00AB0A94">
        <w:t xml:space="preserve">the </w:t>
      </w:r>
      <w:r w:rsidR="00D611B5">
        <w:t>next stages in the Strategy reform process.</w:t>
      </w:r>
    </w:p>
    <w:p w14:paraId="7AD6221E" w14:textId="77777777" w:rsidR="008C3B24" w:rsidRDefault="008C3B24" w:rsidP="008C3B24">
      <w:pPr>
        <w:pStyle w:val="Heading1"/>
      </w:pPr>
      <w:bookmarkStart w:id="13" w:name="_Toc1999846"/>
      <w:r>
        <w:lastRenderedPageBreak/>
        <w:t>International context</w:t>
      </w:r>
      <w:bookmarkEnd w:id="13"/>
    </w:p>
    <w:p w14:paraId="03E7D2BC" w14:textId="2A69E579" w:rsidR="0000483E" w:rsidRDefault="00887B9D" w:rsidP="003E10EA">
      <w:pPr>
        <w:pStyle w:val="BodyText"/>
      </w:pPr>
      <w:bookmarkStart w:id="14" w:name="_Hlk521509998"/>
      <w:r w:rsidRPr="00887B9D">
        <w:t>The</w:t>
      </w:r>
      <w:r w:rsidR="00F6344F">
        <w:t xml:space="preserve"> </w:t>
      </w:r>
      <w:r w:rsidR="00F6344F" w:rsidRPr="00826C3D">
        <w:rPr>
          <w:i/>
        </w:rPr>
        <w:t>National Disability</w:t>
      </w:r>
      <w:r w:rsidRPr="00826C3D">
        <w:rPr>
          <w:i/>
        </w:rPr>
        <w:t xml:space="preserve"> Strategy</w:t>
      </w:r>
      <w:r w:rsidR="00D87A1F" w:rsidRPr="00826C3D">
        <w:rPr>
          <w:i/>
        </w:rPr>
        <w:t xml:space="preserve"> 2010-2020</w:t>
      </w:r>
      <w:r w:rsidRPr="00887B9D">
        <w:t xml:space="preserve"> is a framework for Australia to meet its obligations under the United Nations Convention on the Rights of Persons with Disabilities (CRPD).</w:t>
      </w:r>
      <w:r w:rsidR="00785EFD">
        <w:t xml:space="preserve"> Australia ratified the CRPD in 2008, “join[ing]</w:t>
      </w:r>
      <w:r w:rsidR="00785EFD" w:rsidRPr="00785EFD">
        <w:t xml:space="preserve"> other countries in a global effort to promote the equal and active participation of all people with disability” (Commonwealth of Australia 2011, p.3).</w:t>
      </w:r>
      <w:r w:rsidR="00785EFD">
        <w:t xml:space="preserve"> </w:t>
      </w:r>
      <w:r w:rsidR="007D7C60">
        <w:t>It is also a framework to implement disability related international obligations from other UN treaties such as the International Covenant on Civil and Political Rights, the International Covenant on Economic Social and Cultural Rights and the Convention on the Elimination of all forms of Discrimination Against Women.</w:t>
      </w:r>
    </w:p>
    <w:p w14:paraId="6F8C3742" w14:textId="5E6DC264" w:rsidR="003C0A3A" w:rsidRDefault="0032713B" w:rsidP="003E10EA">
      <w:pPr>
        <w:pStyle w:val="BodyText"/>
      </w:pPr>
      <w:r>
        <w:t>In line with</w:t>
      </w:r>
      <w:r w:rsidR="00B44E96">
        <w:t xml:space="preserve"> the norms enshrined in the CRPD, t</w:t>
      </w:r>
      <w:r w:rsidR="003C0A3A">
        <w:t xml:space="preserve">he Strategy </w:t>
      </w:r>
      <w:r w:rsidR="003C0A3A" w:rsidRPr="00887B9D">
        <w:t>is the key mechanism for driving a more inclusive approach to the design of policies, programs and infrastructure so people with disability can participate in all areas of Australian life</w:t>
      </w:r>
      <w:r w:rsidR="003C0A3A">
        <w:t xml:space="preserve">. </w:t>
      </w:r>
      <w:r w:rsidR="003C0A3A" w:rsidRPr="00646051">
        <w:t>It guides the design, implementation and delivery of mainstream policy, services and infrastructure as well as specialist disability services.</w:t>
      </w:r>
    </w:p>
    <w:p w14:paraId="7130CB52" w14:textId="2A339FAD" w:rsidR="00C51105" w:rsidRDefault="00D94BB6" w:rsidP="007D7C60">
      <w:pPr>
        <w:pStyle w:val="BodyText"/>
      </w:pPr>
      <w:r>
        <w:t>The UN’s Sustainable Development Goals (SDGs), released in 2016, also have domestic implications for disability policy</w:t>
      </w:r>
      <w:r w:rsidR="00C51105">
        <w:t xml:space="preserve"> in addition to their implications for Australia’s international aid provisions,</w:t>
      </w:r>
      <w:r w:rsidR="00C51105" w:rsidRPr="00C51105">
        <w:t xml:space="preserve"> </w:t>
      </w:r>
      <w:r w:rsidR="00A157F1">
        <w:t xml:space="preserve">including </w:t>
      </w:r>
      <w:r w:rsidR="00C51105">
        <w:t>goals relating to education, economic growth, institutional equality, inclusive human settlements and monitoring.</w:t>
      </w:r>
      <w:r w:rsidR="00C51105" w:rsidRPr="00C51105">
        <w:t xml:space="preserve"> </w:t>
      </w:r>
      <w:r w:rsidR="00C51105">
        <w:t xml:space="preserve">The Commonwealth Government’s </w:t>
      </w:r>
      <w:r w:rsidR="00826C3D" w:rsidRPr="007D7C60">
        <w:rPr>
          <w:i/>
        </w:rPr>
        <w:t xml:space="preserve">Report on the Implementation of the Sustainable Development Goals (Voluntary National Review) 2018 </w:t>
      </w:r>
      <w:r w:rsidR="005E51A5" w:rsidRPr="005E51A5">
        <w:t>states that Australia would meet its obligations regarding the inclusion of people with disability through initiatives in the National Disability Strategy 2010-2020.</w:t>
      </w:r>
      <w:r w:rsidR="007D7C60">
        <w:t xml:space="preserve"> A</w:t>
      </w:r>
      <w:r w:rsidR="007D7C60" w:rsidRPr="007D7C60">
        <w:rPr>
          <w:szCs w:val="20"/>
        </w:rPr>
        <w:t>n underlying principle of the CRPD</w:t>
      </w:r>
      <w:r w:rsidR="007D7C60">
        <w:rPr>
          <w:szCs w:val="20"/>
        </w:rPr>
        <w:t xml:space="preserve"> and the SDGs is </w:t>
      </w:r>
      <w:r w:rsidR="007D7C60" w:rsidRPr="007D7C60">
        <w:rPr>
          <w:szCs w:val="20"/>
        </w:rPr>
        <w:t xml:space="preserve">equality between men and women, </w:t>
      </w:r>
      <w:r w:rsidR="007D7C60">
        <w:rPr>
          <w:szCs w:val="20"/>
        </w:rPr>
        <w:t xml:space="preserve">which </w:t>
      </w:r>
      <w:r w:rsidR="007D7C60" w:rsidRPr="007D7C60">
        <w:rPr>
          <w:szCs w:val="20"/>
        </w:rPr>
        <w:t>is not explicitly reflected in the priority policy outcome areas</w:t>
      </w:r>
      <w:r w:rsidR="007D7C60">
        <w:rPr>
          <w:szCs w:val="20"/>
        </w:rPr>
        <w:t xml:space="preserve"> of the Strategy. </w:t>
      </w:r>
    </w:p>
    <w:p w14:paraId="77F4FBCD" w14:textId="33C7509E" w:rsidR="004B5655" w:rsidRDefault="004B5655" w:rsidP="000A60C5">
      <w:pPr>
        <w:pStyle w:val="BodyText"/>
        <w:spacing w:after="120"/>
      </w:pPr>
      <w:r>
        <w:t xml:space="preserve">The Strategy </w:t>
      </w:r>
      <w:r w:rsidRPr="00887B9D">
        <w:t>focuses on six priority areas of policy action</w:t>
      </w:r>
      <w:r>
        <w:t>, broadly aligned with the principles of the CRPD</w:t>
      </w:r>
      <w:r w:rsidRPr="00887B9D">
        <w:t xml:space="preserve">: </w:t>
      </w:r>
    </w:p>
    <w:p w14:paraId="0C6CE0C9" w14:textId="77777777" w:rsidR="004B5655" w:rsidRPr="008B2652" w:rsidRDefault="004B5655" w:rsidP="00FA5E22">
      <w:pPr>
        <w:numPr>
          <w:ilvl w:val="0"/>
          <w:numId w:val="21"/>
        </w:numPr>
        <w:autoSpaceDE/>
        <w:autoSpaceDN/>
        <w:adjustRightInd/>
        <w:spacing w:after="0" w:line="288" w:lineRule="auto"/>
        <w:ind w:right="-142"/>
        <w:rPr>
          <w:rFonts w:ascii="Arial" w:hAnsi="Arial" w:cs="Arial"/>
          <w:sz w:val="22"/>
          <w:szCs w:val="22"/>
        </w:rPr>
      </w:pPr>
      <w:r w:rsidRPr="008B2652">
        <w:rPr>
          <w:rFonts w:ascii="Arial" w:hAnsi="Arial" w:cs="Arial"/>
          <w:sz w:val="22"/>
          <w:szCs w:val="22"/>
        </w:rPr>
        <w:t>inclusion and accessible communities</w:t>
      </w:r>
    </w:p>
    <w:p w14:paraId="47F8357E" w14:textId="77777777" w:rsidR="004B5655" w:rsidRPr="008B2652" w:rsidRDefault="004B5655" w:rsidP="00FA5E22">
      <w:pPr>
        <w:numPr>
          <w:ilvl w:val="0"/>
          <w:numId w:val="21"/>
        </w:numPr>
        <w:autoSpaceDE/>
        <w:autoSpaceDN/>
        <w:adjustRightInd/>
        <w:spacing w:after="0" w:line="288" w:lineRule="auto"/>
        <w:ind w:right="-142"/>
        <w:rPr>
          <w:rFonts w:ascii="Arial" w:hAnsi="Arial" w:cs="Arial"/>
          <w:sz w:val="22"/>
          <w:szCs w:val="22"/>
        </w:rPr>
      </w:pPr>
      <w:r w:rsidRPr="008B2652">
        <w:rPr>
          <w:rFonts w:ascii="Arial" w:hAnsi="Arial" w:cs="Arial"/>
          <w:sz w:val="22"/>
          <w:szCs w:val="22"/>
        </w:rPr>
        <w:t>rights protection, justice and legislation</w:t>
      </w:r>
    </w:p>
    <w:p w14:paraId="1828FEA3" w14:textId="77777777" w:rsidR="004B5655" w:rsidRPr="008B2652" w:rsidRDefault="004B5655" w:rsidP="00FA5E22">
      <w:pPr>
        <w:numPr>
          <w:ilvl w:val="0"/>
          <w:numId w:val="21"/>
        </w:numPr>
        <w:autoSpaceDE/>
        <w:autoSpaceDN/>
        <w:adjustRightInd/>
        <w:spacing w:after="0" w:line="288" w:lineRule="auto"/>
        <w:ind w:right="-142"/>
        <w:rPr>
          <w:rFonts w:ascii="Arial" w:hAnsi="Arial" w:cs="Arial"/>
          <w:sz w:val="22"/>
          <w:szCs w:val="22"/>
        </w:rPr>
      </w:pPr>
      <w:r w:rsidRPr="008B2652">
        <w:rPr>
          <w:rFonts w:ascii="Arial" w:hAnsi="Arial" w:cs="Arial"/>
          <w:sz w:val="22"/>
          <w:szCs w:val="22"/>
        </w:rPr>
        <w:t>economic security</w:t>
      </w:r>
    </w:p>
    <w:p w14:paraId="77BD8136" w14:textId="77777777" w:rsidR="004B5655" w:rsidRPr="008B2652" w:rsidRDefault="004B5655" w:rsidP="00FA5E22">
      <w:pPr>
        <w:numPr>
          <w:ilvl w:val="0"/>
          <w:numId w:val="21"/>
        </w:numPr>
        <w:autoSpaceDE/>
        <w:autoSpaceDN/>
        <w:adjustRightInd/>
        <w:spacing w:after="0" w:line="288" w:lineRule="auto"/>
        <w:ind w:right="-142"/>
        <w:rPr>
          <w:rFonts w:ascii="Arial" w:hAnsi="Arial" w:cs="Arial"/>
          <w:sz w:val="22"/>
          <w:szCs w:val="22"/>
        </w:rPr>
      </w:pPr>
      <w:r w:rsidRPr="008B2652">
        <w:rPr>
          <w:rFonts w:ascii="Arial" w:hAnsi="Arial" w:cs="Arial"/>
          <w:sz w:val="22"/>
          <w:szCs w:val="22"/>
        </w:rPr>
        <w:t>personal and community support</w:t>
      </w:r>
    </w:p>
    <w:p w14:paraId="3C12F831" w14:textId="77777777" w:rsidR="004B5655" w:rsidRPr="008B2652" w:rsidRDefault="004B5655" w:rsidP="00FA5E22">
      <w:pPr>
        <w:numPr>
          <w:ilvl w:val="0"/>
          <w:numId w:val="21"/>
        </w:numPr>
        <w:autoSpaceDE/>
        <w:autoSpaceDN/>
        <w:adjustRightInd/>
        <w:spacing w:after="0" w:line="288" w:lineRule="auto"/>
        <w:ind w:right="-142"/>
        <w:rPr>
          <w:rFonts w:ascii="Arial" w:hAnsi="Arial" w:cs="Arial"/>
          <w:sz w:val="22"/>
          <w:szCs w:val="22"/>
        </w:rPr>
      </w:pPr>
      <w:r w:rsidRPr="008B2652">
        <w:rPr>
          <w:rFonts w:ascii="Arial" w:hAnsi="Arial" w:cs="Arial"/>
          <w:sz w:val="22"/>
          <w:szCs w:val="22"/>
        </w:rPr>
        <w:t>learning and skills</w:t>
      </w:r>
    </w:p>
    <w:p w14:paraId="3EC84824" w14:textId="77777777" w:rsidR="004B5655" w:rsidRPr="008B2652" w:rsidRDefault="004B5655" w:rsidP="00FA5E22">
      <w:pPr>
        <w:numPr>
          <w:ilvl w:val="0"/>
          <w:numId w:val="21"/>
        </w:numPr>
        <w:autoSpaceDE/>
        <w:autoSpaceDN/>
        <w:adjustRightInd/>
        <w:spacing w:after="0" w:line="288" w:lineRule="auto"/>
        <w:ind w:right="-142"/>
        <w:rPr>
          <w:rFonts w:ascii="Arial" w:hAnsi="Arial" w:cs="Arial"/>
          <w:sz w:val="22"/>
          <w:szCs w:val="22"/>
        </w:rPr>
      </w:pPr>
      <w:r w:rsidRPr="008B2652">
        <w:rPr>
          <w:rFonts w:ascii="Arial" w:hAnsi="Arial" w:cs="Arial"/>
          <w:sz w:val="22"/>
          <w:szCs w:val="22"/>
        </w:rPr>
        <w:t xml:space="preserve">health and wellbeing. </w:t>
      </w:r>
    </w:p>
    <w:bookmarkEnd w:id="14"/>
    <w:p w14:paraId="0E798010" w14:textId="503AED8C" w:rsidR="0039081A" w:rsidRDefault="00A105A3" w:rsidP="008B2652">
      <w:pPr>
        <w:autoSpaceDE/>
        <w:autoSpaceDN/>
        <w:adjustRightInd/>
        <w:spacing w:before="240" w:after="0" w:line="288" w:lineRule="auto"/>
        <w:ind w:right="0"/>
        <w:rPr>
          <w:rFonts w:ascii="Arial" w:hAnsi="Arial" w:cs="Arial"/>
          <w:sz w:val="22"/>
          <w:szCs w:val="22"/>
        </w:rPr>
      </w:pPr>
      <w:r w:rsidRPr="00EC6AFA">
        <w:rPr>
          <w:rFonts w:ascii="Arial" w:hAnsi="Arial" w:cs="Arial"/>
          <w:sz w:val="22"/>
          <w:szCs w:val="22"/>
        </w:rPr>
        <w:t xml:space="preserve">This is similar to </w:t>
      </w:r>
      <w:r w:rsidR="00826C3D">
        <w:rPr>
          <w:rFonts w:ascii="Arial" w:hAnsi="Arial" w:cs="Arial"/>
          <w:sz w:val="22"/>
          <w:szCs w:val="22"/>
        </w:rPr>
        <w:t>d</w:t>
      </w:r>
      <w:r w:rsidRPr="00EC6AFA">
        <w:rPr>
          <w:rFonts w:ascii="Arial" w:hAnsi="Arial" w:cs="Arial"/>
          <w:sz w:val="22"/>
          <w:szCs w:val="22"/>
        </w:rPr>
        <w:t xml:space="preserve">isability </w:t>
      </w:r>
      <w:r w:rsidR="00826C3D">
        <w:rPr>
          <w:rFonts w:ascii="Arial" w:hAnsi="Arial" w:cs="Arial"/>
          <w:sz w:val="22"/>
          <w:szCs w:val="22"/>
        </w:rPr>
        <w:t>s</w:t>
      </w:r>
      <w:r w:rsidRPr="00EC6AFA">
        <w:rPr>
          <w:rFonts w:ascii="Arial" w:hAnsi="Arial" w:cs="Arial"/>
          <w:sz w:val="22"/>
          <w:szCs w:val="22"/>
        </w:rPr>
        <w:t xml:space="preserve">trategies </w:t>
      </w:r>
      <w:r w:rsidR="00BE17C7">
        <w:rPr>
          <w:rFonts w:ascii="Arial" w:hAnsi="Arial" w:cs="Arial"/>
          <w:sz w:val="22"/>
          <w:szCs w:val="22"/>
        </w:rPr>
        <w:t>in other countries</w:t>
      </w:r>
      <w:r w:rsidRPr="00EC6AFA">
        <w:rPr>
          <w:rFonts w:ascii="Arial" w:hAnsi="Arial" w:cs="Arial"/>
          <w:sz w:val="22"/>
          <w:szCs w:val="22"/>
        </w:rPr>
        <w:t xml:space="preserve"> such as </w:t>
      </w:r>
      <w:r w:rsidR="0039081A">
        <w:rPr>
          <w:rFonts w:ascii="Arial" w:hAnsi="Arial" w:cs="Arial"/>
          <w:sz w:val="22"/>
          <w:szCs w:val="22"/>
        </w:rPr>
        <w:t>in the New Zealand and European Union strategies below. These two strategies also explicitly prioritise the gender quality and participation, unlike the Australian Strategy.</w:t>
      </w:r>
    </w:p>
    <w:p w14:paraId="24846CD7" w14:textId="354A1C76" w:rsidR="00A105A3" w:rsidRPr="00EC6AFA" w:rsidRDefault="0039081A" w:rsidP="008B2652">
      <w:pPr>
        <w:autoSpaceDE/>
        <w:autoSpaceDN/>
        <w:adjustRightInd/>
        <w:spacing w:before="240" w:after="0" w:line="288" w:lineRule="auto"/>
        <w:ind w:right="0"/>
        <w:rPr>
          <w:rFonts w:ascii="Arial" w:hAnsi="Arial" w:cs="Arial"/>
          <w:sz w:val="22"/>
          <w:szCs w:val="22"/>
        </w:rPr>
      </w:pPr>
      <w:r>
        <w:rPr>
          <w:rFonts w:ascii="Arial" w:hAnsi="Arial" w:cs="Arial"/>
          <w:sz w:val="22"/>
          <w:szCs w:val="22"/>
        </w:rPr>
        <w:t xml:space="preserve">In </w:t>
      </w:r>
      <w:r w:rsidR="00A105A3" w:rsidRPr="00EC6AFA">
        <w:rPr>
          <w:rFonts w:ascii="Arial" w:hAnsi="Arial" w:cs="Arial"/>
          <w:sz w:val="22"/>
          <w:szCs w:val="22"/>
        </w:rPr>
        <w:t>the New Zealand Disability Strategy (2001)</w:t>
      </w:r>
      <w:r w:rsidR="00BE17C7">
        <w:rPr>
          <w:rFonts w:ascii="Arial" w:hAnsi="Arial" w:cs="Arial"/>
          <w:sz w:val="22"/>
          <w:szCs w:val="22"/>
        </w:rPr>
        <w:t>,</w:t>
      </w:r>
      <w:r w:rsidR="00A105A3" w:rsidRPr="00EC6AFA">
        <w:rPr>
          <w:rFonts w:ascii="Arial" w:hAnsi="Arial" w:cs="Arial"/>
          <w:sz w:val="22"/>
          <w:szCs w:val="22"/>
        </w:rPr>
        <w:t xml:space="preserve"> “underpinning the New Zealand Disability Strategy is a vision of a fully inclusive society” (Ministry of Health 2001, </w:t>
      </w:r>
      <w:r w:rsidR="00A105A3" w:rsidRPr="00EC6AFA">
        <w:rPr>
          <w:rFonts w:ascii="Arial" w:hAnsi="Arial" w:cs="Arial"/>
          <w:sz w:val="22"/>
          <w:szCs w:val="22"/>
        </w:rPr>
        <w:lastRenderedPageBreak/>
        <w:t>p.7). The New Zealand Disability Strategy (NZDS) includes fifteen “Objectives” (Ministry of Health 2001, p.7):</w:t>
      </w:r>
    </w:p>
    <w:p w14:paraId="07502CD4" w14:textId="77777777" w:rsidR="00A105A3" w:rsidRPr="000F35E1" w:rsidRDefault="00A105A3" w:rsidP="00FA5E22">
      <w:pPr>
        <w:pStyle w:val="ListNumber1"/>
        <w:numPr>
          <w:ilvl w:val="0"/>
          <w:numId w:val="29"/>
        </w:numPr>
        <w:spacing w:after="0"/>
        <w:ind w:right="-142"/>
      </w:pPr>
      <w:r w:rsidRPr="000F35E1">
        <w:t>encourage and educate for a non-disabling society</w:t>
      </w:r>
    </w:p>
    <w:p w14:paraId="29D487C0"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ensure rights for disabled people</w:t>
      </w:r>
    </w:p>
    <w:p w14:paraId="59689635"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provide the best education for disabled people</w:t>
      </w:r>
    </w:p>
    <w:p w14:paraId="1C5757B5"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provide opportunities in employment and economic development for disabled people</w:t>
      </w:r>
    </w:p>
    <w:p w14:paraId="5DCC762C"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foster leadership by disabled people</w:t>
      </w:r>
    </w:p>
    <w:p w14:paraId="07DE5167"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foster an aware and responsive public service</w:t>
      </w:r>
    </w:p>
    <w:p w14:paraId="76E5809B"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create long-term support systems centred on the individual</w:t>
      </w:r>
    </w:p>
    <w:p w14:paraId="5D83B03F"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support quality living in the community for disabled people</w:t>
      </w:r>
    </w:p>
    <w:p w14:paraId="200D3722"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support lifestyle choices, recreation and culture for disabled people</w:t>
      </w:r>
    </w:p>
    <w:p w14:paraId="3608C973"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collect and use relevant information about disabled people and disability issues</w:t>
      </w:r>
    </w:p>
    <w:p w14:paraId="0A25202A" w14:textId="6E27EE96"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promote participation of disabled M</w:t>
      </w:r>
      <w:r w:rsidR="00DD672C" w:rsidRPr="00DD672C">
        <w:rPr>
          <w:rFonts w:ascii="Arial" w:hAnsi="Arial" w:cs="Arial"/>
          <w:sz w:val="22"/>
          <w:szCs w:val="22"/>
        </w:rPr>
        <w:t>ā</w:t>
      </w:r>
      <w:r w:rsidRPr="00EC6AFA">
        <w:rPr>
          <w:rFonts w:ascii="Arial" w:hAnsi="Arial" w:cs="Arial"/>
          <w:sz w:val="22"/>
          <w:szCs w:val="22"/>
        </w:rPr>
        <w:t>ori</w:t>
      </w:r>
    </w:p>
    <w:p w14:paraId="4D4FA780"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promote participation of disabled Pacific peoples</w:t>
      </w:r>
    </w:p>
    <w:p w14:paraId="03D9B4D7"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enable disabled children and youth to lead full and active lives</w:t>
      </w:r>
    </w:p>
    <w:p w14:paraId="51FB5FB1" w14:textId="77777777" w:rsidR="00A105A3" w:rsidRPr="00EC6AFA" w:rsidRDefault="00A105A3" w:rsidP="00FA5E22">
      <w:pPr>
        <w:numPr>
          <w:ilvl w:val="0"/>
          <w:numId w:val="21"/>
        </w:numPr>
        <w:autoSpaceDE/>
        <w:autoSpaceDN/>
        <w:adjustRightInd/>
        <w:spacing w:after="0" w:line="288" w:lineRule="auto"/>
        <w:ind w:right="-142"/>
        <w:rPr>
          <w:rFonts w:ascii="Arial" w:hAnsi="Arial" w:cs="Arial"/>
          <w:sz w:val="22"/>
          <w:szCs w:val="22"/>
        </w:rPr>
      </w:pPr>
      <w:r w:rsidRPr="00EC6AFA">
        <w:rPr>
          <w:rFonts w:ascii="Arial" w:hAnsi="Arial" w:cs="Arial"/>
          <w:sz w:val="22"/>
          <w:szCs w:val="22"/>
        </w:rPr>
        <w:t>promote participation of disabled women in order to improve their quality of life</w:t>
      </w:r>
    </w:p>
    <w:p w14:paraId="3392DCFF" w14:textId="1924C7C0" w:rsidR="00A105A3" w:rsidRPr="00A27D47" w:rsidRDefault="00A105A3" w:rsidP="00FA5E22">
      <w:pPr>
        <w:numPr>
          <w:ilvl w:val="0"/>
          <w:numId w:val="21"/>
        </w:numPr>
        <w:autoSpaceDE/>
        <w:autoSpaceDN/>
        <w:adjustRightInd/>
        <w:spacing w:after="0" w:line="288" w:lineRule="auto"/>
        <w:ind w:right="-142"/>
        <w:rPr>
          <w:rFonts w:ascii="Arial" w:hAnsi="Arial" w:cs="Arial"/>
          <w:sz w:val="22"/>
          <w:szCs w:val="22"/>
        </w:rPr>
      </w:pPr>
      <w:r w:rsidRPr="00A27D47">
        <w:rPr>
          <w:rFonts w:ascii="Arial" w:hAnsi="Arial" w:cs="Arial"/>
          <w:sz w:val="22"/>
          <w:szCs w:val="22"/>
        </w:rPr>
        <w:t xml:space="preserve">value families, </w:t>
      </w:r>
      <w:proofErr w:type="spellStart"/>
      <w:r w:rsidRPr="00A27D47">
        <w:rPr>
          <w:rFonts w:ascii="Arial" w:hAnsi="Arial" w:cs="Arial"/>
          <w:sz w:val="22"/>
          <w:szCs w:val="22"/>
        </w:rPr>
        <w:t>wh</w:t>
      </w:r>
      <w:r w:rsidR="00DD672C" w:rsidRPr="00DD672C">
        <w:rPr>
          <w:rFonts w:ascii="Arial" w:hAnsi="Arial" w:cs="Arial"/>
          <w:sz w:val="22"/>
          <w:szCs w:val="22"/>
        </w:rPr>
        <w:t>ā</w:t>
      </w:r>
      <w:r w:rsidRPr="00A27D47">
        <w:rPr>
          <w:rFonts w:ascii="Arial" w:hAnsi="Arial" w:cs="Arial"/>
          <w:sz w:val="22"/>
          <w:szCs w:val="22"/>
        </w:rPr>
        <w:t>nau</w:t>
      </w:r>
      <w:proofErr w:type="spellEnd"/>
      <w:r w:rsidRPr="00A27D47">
        <w:rPr>
          <w:rFonts w:ascii="Arial" w:hAnsi="Arial" w:cs="Arial"/>
          <w:sz w:val="22"/>
          <w:szCs w:val="22"/>
        </w:rPr>
        <w:t xml:space="preserve"> and people providing ongoing support.</w:t>
      </w:r>
    </w:p>
    <w:p w14:paraId="2434F85B" w14:textId="330FC114" w:rsidR="00EC6AFA" w:rsidRPr="00EC6AFA" w:rsidRDefault="00A105A3" w:rsidP="002664E0">
      <w:pPr>
        <w:autoSpaceDE/>
        <w:autoSpaceDN/>
        <w:adjustRightInd/>
        <w:spacing w:before="240" w:line="288" w:lineRule="auto"/>
        <w:ind w:right="0"/>
        <w:rPr>
          <w:rFonts w:ascii="Arial" w:hAnsi="Arial" w:cs="Arial"/>
          <w:sz w:val="22"/>
          <w:szCs w:val="22"/>
        </w:rPr>
      </w:pPr>
      <w:r w:rsidRPr="00EC6AFA">
        <w:rPr>
          <w:rFonts w:ascii="Arial" w:hAnsi="Arial" w:cs="Arial"/>
          <w:sz w:val="22"/>
          <w:szCs w:val="22"/>
        </w:rPr>
        <w:t>The NZDS embraces culturally diverse and indigenous people</w:t>
      </w:r>
      <w:r w:rsidR="00DD672C">
        <w:rPr>
          <w:rFonts w:ascii="Arial" w:hAnsi="Arial" w:cs="Arial"/>
          <w:sz w:val="22"/>
          <w:szCs w:val="22"/>
        </w:rPr>
        <w:t xml:space="preserve"> </w:t>
      </w:r>
      <w:r w:rsidR="00BE17C7">
        <w:rPr>
          <w:rFonts w:ascii="Arial" w:hAnsi="Arial" w:cs="Arial"/>
          <w:sz w:val="22"/>
          <w:szCs w:val="22"/>
        </w:rPr>
        <w:t xml:space="preserve">in </w:t>
      </w:r>
      <w:r w:rsidRPr="00EC6AFA">
        <w:rPr>
          <w:rFonts w:ascii="Arial" w:hAnsi="Arial" w:cs="Arial"/>
          <w:sz w:val="22"/>
          <w:szCs w:val="22"/>
        </w:rPr>
        <w:t xml:space="preserve">Objective 11 “promote participation of disabled </w:t>
      </w:r>
      <w:r w:rsidR="00E24508" w:rsidRPr="00EC6AFA">
        <w:rPr>
          <w:rFonts w:ascii="Arial" w:hAnsi="Arial" w:cs="Arial"/>
          <w:sz w:val="22"/>
          <w:szCs w:val="22"/>
        </w:rPr>
        <w:t>M</w:t>
      </w:r>
      <w:r w:rsidR="00E24508" w:rsidRPr="00DD672C">
        <w:rPr>
          <w:rFonts w:ascii="Arial" w:hAnsi="Arial" w:cs="Arial"/>
          <w:sz w:val="22"/>
          <w:szCs w:val="22"/>
        </w:rPr>
        <w:t>ā</w:t>
      </w:r>
      <w:r w:rsidR="00E24508" w:rsidRPr="00EC6AFA">
        <w:rPr>
          <w:rFonts w:ascii="Arial" w:hAnsi="Arial" w:cs="Arial"/>
          <w:sz w:val="22"/>
          <w:szCs w:val="22"/>
        </w:rPr>
        <w:t>ori</w:t>
      </w:r>
      <w:r w:rsidRPr="00EC6AFA">
        <w:rPr>
          <w:rFonts w:ascii="Arial" w:hAnsi="Arial" w:cs="Arial"/>
          <w:sz w:val="22"/>
          <w:szCs w:val="22"/>
        </w:rPr>
        <w:t>” and Objective 12 “promote participation of disabled Pacific peoples” (Ministry of Health 2001, p.7). Common themes from Wiley’s (2009) year-long outcome evaluation of Objective 11 of the NZDS “includes issues surrounding the effectiveness of the NZDS and the conflict between indigenous worldviews framed within a mainstream service paradigm” (Wiley 2009, p.1). She concluded that “early implementation of these actions allows indigenous peoples with disabilities to participate in society while fully acknowledging their heritage”.</w:t>
      </w:r>
    </w:p>
    <w:p w14:paraId="1F288D1B" w14:textId="4E81027F" w:rsidR="00EC6AFA" w:rsidRPr="00EC6AFA" w:rsidRDefault="00EC6AFA" w:rsidP="00EC6AFA">
      <w:pPr>
        <w:autoSpaceDE/>
        <w:autoSpaceDN/>
        <w:adjustRightInd/>
        <w:spacing w:line="288" w:lineRule="auto"/>
        <w:ind w:right="0"/>
        <w:rPr>
          <w:rFonts w:ascii="Arial" w:hAnsi="Arial" w:cs="Arial"/>
          <w:sz w:val="22"/>
          <w:szCs w:val="22"/>
        </w:rPr>
      </w:pPr>
      <w:r w:rsidRPr="00EC6AFA">
        <w:rPr>
          <w:rFonts w:ascii="Arial" w:hAnsi="Arial" w:cs="Arial"/>
          <w:sz w:val="22"/>
          <w:szCs w:val="22"/>
        </w:rPr>
        <w:t xml:space="preserve">The European Union (EU) adopted the European Disability Strategy 2010-2020 (EDS) in November 2010, shortly before the CRPD (European Parliament 2017, p.2). Implementing the </w:t>
      </w:r>
      <w:r w:rsidR="00A157F1">
        <w:rPr>
          <w:rFonts w:ascii="Arial" w:hAnsi="Arial" w:cs="Arial"/>
          <w:sz w:val="22"/>
          <w:szCs w:val="22"/>
        </w:rPr>
        <w:t>C</w:t>
      </w:r>
      <w:r w:rsidRPr="00EC6AFA">
        <w:rPr>
          <w:rFonts w:ascii="Arial" w:hAnsi="Arial" w:cs="Arial"/>
          <w:sz w:val="22"/>
          <w:szCs w:val="22"/>
        </w:rPr>
        <w:t>onvention in the EU involves states parties embedding mainstream disability rights throughout their legislation, policies, action programs and standards (European Parliament 2017, p.2). The EDS aims to “empower people with disabilities so that they can enjoy their full rights and benefit fully from participating in society” (European Commission 2010, p.4)</w:t>
      </w:r>
      <w:r w:rsidR="00451763">
        <w:rPr>
          <w:rFonts w:ascii="Arial" w:hAnsi="Arial" w:cs="Arial"/>
          <w:sz w:val="22"/>
          <w:szCs w:val="22"/>
        </w:rPr>
        <w:t>. T</w:t>
      </w:r>
      <w:r w:rsidRPr="00EC6AFA">
        <w:rPr>
          <w:rFonts w:ascii="Arial" w:hAnsi="Arial" w:cs="Arial"/>
          <w:sz w:val="22"/>
          <w:szCs w:val="22"/>
        </w:rPr>
        <w:t xml:space="preserve">he Strategy identifies actions at </w:t>
      </w:r>
      <w:r w:rsidR="00451763">
        <w:rPr>
          <w:rFonts w:ascii="Arial" w:hAnsi="Arial" w:cs="Arial"/>
          <w:sz w:val="22"/>
          <w:szCs w:val="22"/>
        </w:rPr>
        <w:t xml:space="preserve">the </w:t>
      </w:r>
      <w:r w:rsidRPr="00EC6AFA">
        <w:rPr>
          <w:rFonts w:ascii="Arial" w:hAnsi="Arial" w:cs="Arial"/>
          <w:sz w:val="22"/>
          <w:szCs w:val="22"/>
        </w:rPr>
        <w:t>EU level to supplement national ones.</w:t>
      </w:r>
    </w:p>
    <w:p w14:paraId="71BA1AAC" w14:textId="77777777" w:rsidR="00EC6AFA" w:rsidRPr="00512D2A" w:rsidRDefault="00EC6AFA" w:rsidP="00EC6AFA">
      <w:pPr>
        <w:autoSpaceDE/>
        <w:autoSpaceDN/>
        <w:adjustRightInd/>
        <w:spacing w:after="0" w:line="288" w:lineRule="auto"/>
        <w:ind w:right="0"/>
        <w:rPr>
          <w:rFonts w:ascii="Arial" w:hAnsi="Arial" w:cs="Arial"/>
          <w:sz w:val="22"/>
          <w:szCs w:val="22"/>
        </w:rPr>
      </w:pPr>
      <w:r w:rsidRPr="00512D2A">
        <w:rPr>
          <w:rFonts w:ascii="Arial" w:hAnsi="Arial" w:cs="Arial"/>
          <w:sz w:val="22"/>
          <w:szCs w:val="22"/>
        </w:rPr>
        <w:t xml:space="preserve">The EU identified eight “main areas for actions” (European Commission 2010, p.4) </w:t>
      </w:r>
      <w:r w:rsidR="00A105A3" w:rsidRPr="00512D2A">
        <w:rPr>
          <w:sz w:val="22"/>
          <w:szCs w:val="22"/>
        </w:rPr>
        <w:t>similar to Australia’s “six policy areas” (Commonwealth of Australia 2011, p.10)</w:t>
      </w:r>
      <w:r w:rsidRPr="00512D2A">
        <w:rPr>
          <w:rFonts w:ascii="Arial" w:hAnsi="Arial" w:cs="Arial"/>
          <w:sz w:val="22"/>
          <w:szCs w:val="22"/>
        </w:rPr>
        <w:t>:</w:t>
      </w:r>
    </w:p>
    <w:p w14:paraId="0B9E3ED6" w14:textId="77777777" w:rsidR="00EC6AFA" w:rsidRPr="00EC6AFA" w:rsidRDefault="00EC6AFA" w:rsidP="00FA5E22">
      <w:pPr>
        <w:numPr>
          <w:ilvl w:val="0"/>
          <w:numId w:val="20"/>
        </w:numPr>
        <w:autoSpaceDE/>
        <w:autoSpaceDN/>
        <w:adjustRightInd/>
        <w:spacing w:after="0" w:line="288" w:lineRule="auto"/>
        <w:ind w:right="0"/>
        <w:rPr>
          <w:rFonts w:ascii="Arial" w:hAnsi="Arial" w:cs="Arial"/>
          <w:sz w:val="22"/>
          <w:szCs w:val="22"/>
        </w:rPr>
      </w:pPr>
      <w:r w:rsidRPr="00EC6AFA">
        <w:rPr>
          <w:rFonts w:ascii="Arial" w:hAnsi="Arial" w:cs="Arial"/>
          <w:sz w:val="22"/>
          <w:szCs w:val="22"/>
        </w:rPr>
        <w:t>Accessibility</w:t>
      </w:r>
    </w:p>
    <w:p w14:paraId="50DD3F14" w14:textId="77777777" w:rsidR="00EC6AFA" w:rsidRPr="00A27D47" w:rsidRDefault="00EC6AFA" w:rsidP="00FA5E22">
      <w:pPr>
        <w:numPr>
          <w:ilvl w:val="0"/>
          <w:numId w:val="20"/>
        </w:numPr>
        <w:autoSpaceDE/>
        <w:autoSpaceDN/>
        <w:adjustRightInd/>
        <w:spacing w:after="0" w:line="288" w:lineRule="auto"/>
        <w:ind w:right="0"/>
        <w:rPr>
          <w:rFonts w:ascii="Arial" w:hAnsi="Arial" w:cs="Arial"/>
          <w:sz w:val="22"/>
          <w:szCs w:val="22"/>
        </w:rPr>
      </w:pPr>
      <w:r w:rsidRPr="00A27D47">
        <w:rPr>
          <w:rFonts w:ascii="Arial" w:hAnsi="Arial" w:cs="Arial"/>
          <w:sz w:val="22"/>
          <w:szCs w:val="22"/>
        </w:rPr>
        <w:t>Participation</w:t>
      </w:r>
    </w:p>
    <w:p w14:paraId="52C9C9F7" w14:textId="77777777" w:rsidR="00EC6AFA" w:rsidRPr="00EC6AFA" w:rsidRDefault="00EC6AFA" w:rsidP="00FA5E22">
      <w:pPr>
        <w:numPr>
          <w:ilvl w:val="0"/>
          <w:numId w:val="20"/>
        </w:numPr>
        <w:autoSpaceDE/>
        <w:autoSpaceDN/>
        <w:adjustRightInd/>
        <w:spacing w:after="0" w:line="288" w:lineRule="auto"/>
        <w:ind w:right="0"/>
        <w:rPr>
          <w:rFonts w:ascii="Arial" w:hAnsi="Arial" w:cs="Arial"/>
          <w:sz w:val="22"/>
          <w:szCs w:val="22"/>
        </w:rPr>
      </w:pPr>
      <w:r w:rsidRPr="00EC6AFA">
        <w:rPr>
          <w:rFonts w:ascii="Arial" w:hAnsi="Arial" w:cs="Arial"/>
          <w:sz w:val="22"/>
          <w:szCs w:val="22"/>
        </w:rPr>
        <w:t>Equality</w:t>
      </w:r>
    </w:p>
    <w:p w14:paraId="2255F18F" w14:textId="77777777" w:rsidR="00EC6AFA" w:rsidRPr="00EC6AFA" w:rsidRDefault="00EC6AFA" w:rsidP="00FA5E22">
      <w:pPr>
        <w:numPr>
          <w:ilvl w:val="0"/>
          <w:numId w:val="20"/>
        </w:numPr>
        <w:autoSpaceDE/>
        <w:autoSpaceDN/>
        <w:adjustRightInd/>
        <w:spacing w:after="0" w:line="288" w:lineRule="auto"/>
        <w:ind w:right="0"/>
        <w:rPr>
          <w:rFonts w:ascii="Arial" w:hAnsi="Arial" w:cs="Arial"/>
          <w:sz w:val="22"/>
          <w:szCs w:val="22"/>
        </w:rPr>
      </w:pPr>
      <w:r w:rsidRPr="00EC6AFA">
        <w:rPr>
          <w:rFonts w:ascii="Arial" w:hAnsi="Arial" w:cs="Arial"/>
          <w:sz w:val="22"/>
          <w:szCs w:val="22"/>
        </w:rPr>
        <w:t>Employment</w:t>
      </w:r>
    </w:p>
    <w:p w14:paraId="5620B2D8" w14:textId="77777777" w:rsidR="00EC6AFA" w:rsidRPr="00EC6AFA" w:rsidRDefault="00EC6AFA" w:rsidP="00FA5E22">
      <w:pPr>
        <w:numPr>
          <w:ilvl w:val="0"/>
          <w:numId w:val="20"/>
        </w:numPr>
        <w:autoSpaceDE/>
        <w:autoSpaceDN/>
        <w:adjustRightInd/>
        <w:spacing w:after="0" w:line="288" w:lineRule="auto"/>
        <w:ind w:right="0"/>
        <w:rPr>
          <w:rFonts w:ascii="Arial" w:hAnsi="Arial" w:cs="Arial"/>
          <w:sz w:val="22"/>
          <w:szCs w:val="22"/>
        </w:rPr>
      </w:pPr>
      <w:r w:rsidRPr="00EC6AFA">
        <w:rPr>
          <w:rFonts w:ascii="Arial" w:hAnsi="Arial" w:cs="Arial"/>
          <w:sz w:val="22"/>
          <w:szCs w:val="22"/>
        </w:rPr>
        <w:t xml:space="preserve">Education and training </w:t>
      </w:r>
    </w:p>
    <w:p w14:paraId="3F79F5A4" w14:textId="77777777" w:rsidR="00EC6AFA" w:rsidRPr="00EC6AFA" w:rsidRDefault="00EC6AFA" w:rsidP="00FA5E22">
      <w:pPr>
        <w:numPr>
          <w:ilvl w:val="0"/>
          <w:numId w:val="20"/>
        </w:numPr>
        <w:autoSpaceDE/>
        <w:autoSpaceDN/>
        <w:adjustRightInd/>
        <w:spacing w:after="0" w:line="288" w:lineRule="auto"/>
        <w:ind w:right="0"/>
        <w:rPr>
          <w:rFonts w:ascii="Arial" w:hAnsi="Arial" w:cs="Arial"/>
          <w:sz w:val="22"/>
          <w:szCs w:val="22"/>
        </w:rPr>
      </w:pPr>
      <w:r w:rsidRPr="00EC6AFA">
        <w:rPr>
          <w:rFonts w:ascii="Arial" w:hAnsi="Arial" w:cs="Arial"/>
          <w:sz w:val="22"/>
          <w:szCs w:val="22"/>
        </w:rPr>
        <w:lastRenderedPageBreak/>
        <w:t>Social protection</w:t>
      </w:r>
    </w:p>
    <w:p w14:paraId="44D16101" w14:textId="77777777" w:rsidR="00EC6AFA" w:rsidRPr="00EC6AFA" w:rsidRDefault="00EC6AFA" w:rsidP="00FA5E22">
      <w:pPr>
        <w:numPr>
          <w:ilvl w:val="0"/>
          <w:numId w:val="20"/>
        </w:numPr>
        <w:autoSpaceDE/>
        <w:autoSpaceDN/>
        <w:adjustRightInd/>
        <w:spacing w:after="0" w:line="288" w:lineRule="auto"/>
        <w:ind w:right="0"/>
        <w:rPr>
          <w:rFonts w:ascii="Arial" w:hAnsi="Arial" w:cs="Arial"/>
          <w:sz w:val="22"/>
          <w:szCs w:val="22"/>
        </w:rPr>
      </w:pPr>
      <w:r w:rsidRPr="00EC6AFA">
        <w:rPr>
          <w:rFonts w:ascii="Arial" w:hAnsi="Arial" w:cs="Arial"/>
          <w:sz w:val="22"/>
          <w:szCs w:val="22"/>
        </w:rPr>
        <w:t xml:space="preserve">Health </w:t>
      </w:r>
    </w:p>
    <w:p w14:paraId="2F8347B2" w14:textId="77777777" w:rsidR="00EC6AFA" w:rsidRPr="00A27D47" w:rsidRDefault="00EC6AFA" w:rsidP="00FA5E22">
      <w:pPr>
        <w:numPr>
          <w:ilvl w:val="0"/>
          <w:numId w:val="20"/>
        </w:numPr>
        <w:autoSpaceDE/>
        <w:autoSpaceDN/>
        <w:adjustRightInd/>
        <w:spacing w:after="0" w:line="288" w:lineRule="auto"/>
        <w:ind w:right="0"/>
        <w:rPr>
          <w:rFonts w:ascii="Arial" w:hAnsi="Arial" w:cs="Arial"/>
          <w:sz w:val="22"/>
          <w:szCs w:val="22"/>
        </w:rPr>
      </w:pPr>
      <w:r w:rsidRPr="00A27D47">
        <w:rPr>
          <w:rFonts w:ascii="Arial" w:hAnsi="Arial" w:cs="Arial"/>
          <w:sz w:val="22"/>
          <w:szCs w:val="22"/>
        </w:rPr>
        <w:t>External Action</w:t>
      </w:r>
      <w:r w:rsidR="00451763">
        <w:rPr>
          <w:rFonts w:ascii="Arial" w:hAnsi="Arial" w:cs="Arial"/>
          <w:sz w:val="22"/>
          <w:szCs w:val="22"/>
        </w:rPr>
        <w:t>.</w:t>
      </w:r>
    </w:p>
    <w:p w14:paraId="5A623375" w14:textId="77777777" w:rsidR="00EB12D7" w:rsidRDefault="00EC6AFA" w:rsidP="002664E0">
      <w:pPr>
        <w:pStyle w:val="BodyText"/>
        <w:spacing w:before="240"/>
      </w:pPr>
      <w:r>
        <w:t xml:space="preserve">Like Australia, </w:t>
      </w:r>
      <w:r w:rsidR="00451763">
        <w:t>t</w:t>
      </w:r>
      <w:r>
        <w:t xml:space="preserve">he European Commission will soon need to start preparations for the disability policy framework that </w:t>
      </w:r>
      <w:r w:rsidR="00F0755E">
        <w:t xml:space="preserve">will </w:t>
      </w:r>
      <w:r>
        <w:t>succeed the EDS after 2020. The EU Progress Report concludes that the “objectives of the 10-year Strategy remain fully relevant” (2017, p. 2) but, “one of the UN CRPD Committee’s main concerns is that the EU needs a genuine implementation strategy with an allocated budget, a time frame and a specific monitoring mechanism” (European Parliament 2017, p.2).</w:t>
      </w:r>
    </w:p>
    <w:p w14:paraId="045CE766" w14:textId="77777777" w:rsidR="008C3B24" w:rsidRDefault="008C3B24" w:rsidP="008C3B24">
      <w:pPr>
        <w:pStyle w:val="Heading1"/>
      </w:pPr>
      <w:bookmarkStart w:id="15" w:name="_Toc1999847"/>
      <w:r>
        <w:lastRenderedPageBreak/>
        <w:t>Australian context</w:t>
      </w:r>
      <w:bookmarkEnd w:id="15"/>
    </w:p>
    <w:p w14:paraId="7B25EA00" w14:textId="77777777" w:rsidR="003C0A3A" w:rsidRDefault="00646051" w:rsidP="00887B9D">
      <w:pPr>
        <w:pStyle w:val="BodyText"/>
      </w:pPr>
      <w:r w:rsidRPr="00646051">
        <w:t xml:space="preserve">The Strategy is a ten-year national plan where the “shared vision is for an inclusive Australian society that enables people with disability to fulfil their potential as equal citizens” (Commonwealth of Australia 2011, p.9). The Strategy's goals include improving the accessibility and inclusiveness of society and the participation of people with disability as well as changing community attitudes towards disability. It seeks to promote and guide action and reform across all Australian governments, private enterprises, disability sector organisations and the broader community. </w:t>
      </w:r>
    </w:p>
    <w:p w14:paraId="788EF9CF" w14:textId="0DF5E8AD" w:rsidR="003C0A3A" w:rsidRDefault="003C0A3A" w:rsidP="0033769B">
      <w:pPr>
        <w:autoSpaceDE/>
        <w:autoSpaceDN/>
        <w:adjustRightInd/>
        <w:spacing w:line="276" w:lineRule="auto"/>
        <w:ind w:right="0"/>
        <w:rPr>
          <w:sz w:val="22"/>
          <w:szCs w:val="22"/>
        </w:rPr>
      </w:pPr>
      <w:r w:rsidRPr="0033769B">
        <w:rPr>
          <w:sz w:val="22"/>
          <w:szCs w:val="22"/>
        </w:rPr>
        <w:t xml:space="preserve">The Strategy also provides guidance to governments about how to conform with the obligations under the </w:t>
      </w:r>
      <w:r w:rsidRPr="0033769B">
        <w:rPr>
          <w:i/>
          <w:sz w:val="22"/>
          <w:szCs w:val="22"/>
        </w:rPr>
        <w:t>Commonwealth Disability Discrimination Act</w:t>
      </w:r>
      <w:r w:rsidRPr="0033769B">
        <w:rPr>
          <w:sz w:val="22"/>
          <w:szCs w:val="22"/>
        </w:rPr>
        <w:t xml:space="preserve">, including the disability standards in particular sectors, such as transport, sport and education. The Act and Standards prohibit discrimination on the grounds of disability and affirm equal rights, opportunities and access for people with disability within all areas of life. Individuals can lodge a complaint with the Australian Human Rights Commission regarding breaches. </w:t>
      </w:r>
      <w:r w:rsidR="0033769B">
        <w:rPr>
          <w:sz w:val="22"/>
          <w:szCs w:val="22"/>
        </w:rPr>
        <w:t>S</w:t>
      </w:r>
      <w:r w:rsidR="0033769B" w:rsidRPr="0033769B">
        <w:rPr>
          <w:sz w:val="22"/>
          <w:szCs w:val="22"/>
        </w:rPr>
        <w:t xml:space="preserve">pecific </w:t>
      </w:r>
      <w:r w:rsidR="0033769B">
        <w:rPr>
          <w:sz w:val="22"/>
          <w:szCs w:val="22"/>
        </w:rPr>
        <w:t xml:space="preserve">population groups are </w:t>
      </w:r>
      <w:r w:rsidR="007D7C60">
        <w:rPr>
          <w:sz w:val="22"/>
          <w:szCs w:val="22"/>
        </w:rPr>
        <w:t>considered</w:t>
      </w:r>
      <w:r w:rsidR="0033769B">
        <w:rPr>
          <w:sz w:val="22"/>
          <w:szCs w:val="22"/>
        </w:rPr>
        <w:t xml:space="preserve"> in </w:t>
      </w:r>
      <w:r w:rsidR="0033769B" w:rsidRPr="0033769B">
        <w:rPr>
          <w:sz w:val="22"/>
          <w:szCs w:val="22"/>
        </w:rPr>
        <w:t>the Strategy</w:t>
      </w:r>
      <w:r w:rsidR="0033769B">
        <w:rPr>
          <w:sz w:val="22"/>
          <w:szCs w:val="22"/>
        </w:rPr>
        <w:t xml:space="preserve"> (</w:t>
      </w:r>
      <w:r w:rsidR="0033769B" w:rsidRPr="0033769B">
        <w:rPr>
          <w:sz w:val="22"/>
          <w:szCs w:val="22"/>
        </w:rPr>
        <w:t>women, children, Aboriginal and Torres Strait Islander</w:t>
      </w:r>
      <w:r w:rsidR="0033769B">
        <w:rPr>
          <w:sz w:val="22"/>
          <w:szCs w:val="22"/>
        </w:rPr>
        <w:t>s, culturally and linguistically diverse groups</w:t>
      </w:r>
      <w:r w:rsidR="0033769B" w:rsidRPr="0033769B">
        <w:rPr>
          <w:sz w:val="22"/>
          <w:szCs w:val="22"/>
        </w:rPr>
        <w:t xml:space="preserve">, </w:t>
      </w:r>
      <w:r w:rsidR="0033769B">
        <w:rPr>
          <w:sz w:val="22"/>
          <w:szCs w:val="22"/>
        </w:rPr>
        <w:t xml:space="preserve">people in </w:t>
      </w:r>
      <w:r w:rsidR="0033769B" w:rsidRPr="0033769B">
        <w:rPr>
          <w:sz w:val="22"/>
          <w:szCs w:val="22"/>
        </w:rPr>
        <w:t>rural/remote</w:t>
      </w:r>
      <w:r w:rsidR="0033769B">
        <w:rPr>
          <w:sz w:val="22"/>
          <w:szCs w:val="22"/>
        </w:rPr>
        <w:t xml:space="preserve"> areas and </w:t>
      </w:r>
      <w:r w:rsidR="0033769B" w:rsidRPr="0033769B">
        <w:rPr>
          <w:sz w:val="22"/>
          <w:szCs w:val="22"/>
        </w:rPr>
        <w:t>LGBTQI</w:t>
      </w:r>
      <w:r w:rsidR="0033769B">
        <w:rPr>
          <w:sz w:val="22"/>
          <w:szCs w:val="22"/>
        </w:rPr>
        <w:t>).</w:t>
      </w:r>
    </w:p>
    <w:p w14:paraId="20126520" w14:textId="77777777" w:rsidR="00F904DB" w:rsidRDefault="00F904DB" w:rsidP="00887B9D">
      <w:pPr>
        <w:pStyle w:val="BodyText"/>
      </w:pPr>
      <w:r w:rsidRPr="00F904DB">
        <w:t xml:space="preserve">The Strategy was developed following extensive consultation with people with disability, their families, carers and representative organisations, community groups, disability and other organisations, service providers and all levels of government. This </w:t>
      </w:r>
      <w:r w:rsidR="00826C3D" w:rsidRPr="00826C3D">
        <w:t>was summarised in</w:t>
      </w:r>
      <w:r w:rsidRPr="00F904DB">
        <w:t xml:space="preserve"> the report </w:t>
      </w:r>
      <w:r w:rsidRPr="00451763">
        <w:rPr>
          <w:i/>
        </w:rPr>
        <w:t>Shut Out: The Experience of People with Disabilities and their Families in Australia</w:t>
      </w:r>
      <w:r w:rsidRPr="00F904DB">
        <w:t xml:space="preserve"> (2009)</w:t>
      </w:r>
      <w:r w:rsidR="00E80937">
        <w:t>,</w:t>
      </w:r>
      <w:r w:rsidRPr="00F904DB">
        <w:t xml:space="preserve"> which informed the six policy outcome areas in the Strategy.</w:t>
      </w:r>
    </w:p>
    <w:p w14:paraId="7CBE37E4" w14:textId="77777777" w:rsidR="003D5953" w:rsidRDefault="003D5953" w:rsidP="00015497">
      <w:pPr>
        <w:pStyle w:val="BodyText"/>
      </w:pPr>
      <w:r w:rsidRPr="00BA3698">
        <w:t>The N</w:t>
      </w:r>
      <w:r>
        <w:t xml:space="preserve">ational </w:t>
      </w:r>
      <w:r w:rsidRPr="00BA3698">
        <w:t>D</w:t>
      </w:r>
      <w:r>
        <w:t xml:space="preserve">isability </w:t>
      </w:r>
      <w:r w:rsidRPr="00BA3698">
        <w:t>A</w:t>
      </w:r>
      <w:r>
        <w:t xml:space="preserve">greement (NDA), </w:t>
      </w:r>
      <w:r w:rsidRPr="00BA3698">
        <w:t>a high</w:t>
      </w:r>
      <w:r w:rsidR="00E80937">
        <w:t>-</w:t>
      </w:r>
      <w:r w:rsidRPr="00BA3698">
        <w:t xml:space="preserve">level agreement between the Commonwealth and State and Territory Governments, </w:t>
      </w:r>
      <w:r>
        <w:t xml:space="preserve">commenced in 2009 and was updated </w:t>
      </w:r>
      <w:r w:rsidRPr="00BA3698">
        <w:t>in 2012.</w:t>
      </w:r>
      <w:r>
        <w:t xml:space="preserve"> The purpose of the NDA is to “a</w:t>
      </w:r>
      <w:r w:rsidRPr="00861D04">
        <w:t>ffirm the commitment of all governments to work in partnership, and with stakeholders including people with disability their families and carers, to improve outcomes for people with disability and to clarify roles and responsibilities</w:t>
      </w:r>
      <w:r>
        <w:t>”</w:t>
      </w:r>
      <w:r w:rsidRPr="00861D04">
        <w:t xml:space="preserve"> (COAG 2009, p. 2).</w:t>
      </w:r>
    </w:p>
    <w:p w14:paraId="287319AB" w14:textId="464991B6" w:rsidR="0028633F" w:rsidRDefault="0028633F" w:rsidP="0028633F">
      <w:pPr>
        <w:pStyle w:val="BodyText"/>
      </w:pPr>
      <w:r w:rsidRPr="003D5953">
        <w:t xml:space="preserve">There have been significant changes in disability policy </w:t>
      </w:r>
      <w:r w:rsidR="00E80937">
        <w:t xml:space="preserve">during </w:t>
      </w:r>
      <w:r w:rsidRPr="003D5953">
        <w:t xml:space="preserve">the past </w:t>
      </w:r>
      <w:r w:rsidR="00E80937">
        <w:t>eight</w:t>
      </w:r>
      <w:r>
        <w:t xml:space="preserve"> years</w:t>
      </w:r>
      <w:r w:rsidRPr="003D5953">
        <w:t xml:space="preserve"> the </w:t>
      </w:r>
      <w:r w:rsidR="003D5389">
        <w:t xml:space="preserve">Strategy </w:t>
      </w:r>
      <w:r>
        <w:t xml:space="preserve">and the NDA </w:t>
      </w:r>
      <w:r w:rsidRPr="003D5953">
        <w:t>ha</w:t>
      </w:r>
      <w:r>
        <w:t>ve</w:t>
      </w:r>
      <w:r w:rsidRPr="003D5953">
        <w:t xml:space="preserve"> been in effect, particularly the introduction of the NDIS.</w:t>
      </w:r>
      <w:r>
        <w:t xml:space="preserve"> In the new disability services context of the NDIS</w:t>
      </w:r>
      <w:r w:rsidR="00E80937">
        <w:t>,</w:t>
      </w:r>
      <w:r>
        <w:t xml:space="preserve"> much of the NDA’s content and guidance for governance arrangements between the States and Territories and the Commonwealth government are outdated. The Productivity Commission is reviewing the NDA in 2018.</w:t>
      </w:r>
    </w:p>
    <w:p w14:paraId="62AC8811" w14:textId="77777777" w:rsidR="00A1623E" w:rsidRDefault="00A1623E" w:rsidP="00A1623E">
      <w:pPr>
        <w:pStyle w:val="BodyText"/>
      </w:pPr>
      <w:r w:rsidRPr="00511B35">
        <w:t>In 2011,</w:t>
      </w:r>
      <w:r>
        <w:t xml:space="preserve"> after an Inquiry into the disability service system,</w:t>
      </w:r>
      <w:r w:rsidRPr="00511B35">
        <w:t xml:space="preserve"> the Productivity Commission recommended that Australia replace the existing</w:t>
      </w:r>
      <w:r>
        <w:t xml:space="preserve"> disability services</w:t>
      </w:r>
      <w:r w:rsidRPr="00511B35">
        <w:t xml:space="preserve"> system with a national scheme to fund long-term care and support for </w:t>
      </w:r>
      <w:r>
        <w:t xml:space="preserve">people with </w:t>
      </w:r>
      <w:r w:rsidRPr="00511B35">
        <w:t xml:space="preserve">disability. It described the existing system as </w:t>
      </w:r>
      <w:r>
        <w:t>“</w:t>
      </w:r>
      <w:r w:rsidRPr="00511B35">
        <w:t>underfunded, unfair, fragmented, and inefficient</w:t>
      </w:r>
      <w:r>
        <w:t>”</w:t>
      </w:r>
      <w:r w:rsidRPr="00511B35">
        <w:t xml:space="preserve">, arguing that it gave people with a disability </w:t>
      </w:r>
      <w:r>
        <w:t>“</w:t>
      </w:r>
      <w:r w:rsidRPr="00511B35">
        <w:t xml:space="preserve">little choice and no certainty </w:t>
      </w:r>
      <w:r w:rsidRPr="00511B35">
        <w:lastRenderedPageBreak/>
        <w:t>of access to appropriate supports</w:t>
      </w:r>
      <w:r>
        <w:t>”</w:t>
      </w:r>
      <w:r w:rsidR="003D5953">
        <w:t xml:space="preserve"> (Productivity Commission, 2</w:t>
      </w:r>
      <w:r w:rsidR="003D5953" w:rsidRPr="00982EFB">
        <w:t>011 p.</w:t>
      </w:r>
      <w:r w:rsidR="00982EFB" w:rsidRPr="00982EFB">
        <w:t>2</w:t>
      </w:r>
      <w:r w:rsidR="003D5953" w:rsidRPr="00982EFB">
        <w:t>)</w:t>
      </w:r>
      <w:r w:rsidRPr="00982EFB">
        <w:t>.</w:t>
      </w:r>
      <w:r w:rsidR="003D5953" w:rsidRPr="003D5953">
        <w:t xml:space="preserve"> The NDIS was established under the </w:t>
      </w:r>
      <w:r w:rsidR="003D5953" w:rsidRPr="0011363F">
        <w:rPr>
          <w:i/>
        </w:rPr>
        <w:t>National Disability Insurance Scheme Act 2013</w:t>
      </w:r>
      <w:r w:rsidR="003D5953" w:rsidRPr="003D5953">
        <w:t xml:space="preserve"> (NDIS Act). It is being rolled out nationally from 2016 to 2019.</w:t>
      </w:r>
    </w:p>
    <w:p w14:paraId="0FECD0F1" w14:textId="7E6486C3" w:rsidR="00A1623E" w:rsidRDefault="003D5953" w:rsidP="000E0A0E">
      <w:pPr>
        <w:pStyle w:val="BodyText"/>
      </w:pPr>
      <w:r>
        <w:t xml:space="preserve">Funding arrangements for disability policy implementation are changing across Australia with the advent of the NDIS. In the past, the Commonwealth government provided funding for the provision of disability services to State/Territory governments, who were </w:t>
      </w:r>
      <w:r w:rsidRPr="00906E4E">
        <w:t>responsible for specialist disability services such as accommodation support, respite care, community support, community access, information and advocacy for people with disability.</w:t>
      </w:r>
      <w:r>
        <w:t xml:space="preserve"> The NDIS is jointly funded by Federal and State/Territory governments through intergovernmental agreements. </w:t>
      </w:r>
      <w:r w:rsidR="00E80937">
        <w:t>P</w:t>
      </w:r>
      <w:r w:rsidR="0028633F">
        <w:t xml:space="preserve">eople </w:t>
      </w:r>
      <w:r w:rsidR="008416EA" w:rsidRPr="008416EA">
        <w:t xml:space="preserve">with a permanent and significant disability </w:t>
      </w:r>
      <w:r w:rsidR="008416EA">
        <w:t xml:space="preserve">are </w:t>
      </w:r>
      <w:r w:rsidR="008416EA" w:rsidRPr="008416EA">
        <w:t xml:space="preserve">eligible for individualised support packages </w:t>
      </w:r>
      <w:r w:rsidR="008416EA">
        <w:t>under the NDIS</w:t>
      </w:r>
      <w:r w:rsidR="007C7824">
        <w:t>, estimated to be 10% of people with disability</w:t>
      </w:r>
      <w:r w:rsidR="008416EA" w:rsidRPr="008416EA">
        <w:t>.</w:t>
      </w:r>
      <w:r w:rsidR="00201D1C" w:rsidRPr="00201D1C">
        <w:t xml:space="preserve"> Information, linkages and capacity building (ILC) </w:t>
      </w:r>
      <w:r w:rsidR="00201D1C">
        <w:t>is</w:t>
      </w:r>
      <w:r w:rsidR="00201D1C" w:rsidRPr="00201D1C">
        <w:t xml:space="preserve"> </w:t>
      </w:r>
      <w:r w:rsidR="00B45E99">
        <w:t xml:space="preserve">the other </w:t>
      </w:r>
      <w:r w:rsidR="00201D1C">
        <w:t xml:space="preserve">part of </w:t>
      </w:r>
      <w:r w:rsidR="00201D1C" w:rsidRPr="00201D1C">
        <w:t>the NDIS</w:t>
      </w:r>
      <w:r w:rsidR="000F35E1">
        <w:t xml:space="preserve">. </w:t>
      </w:r>
      <w:r w:rsidR="000E0A0E">
        <w:t>It funds organisations to provide information, linkages and referrals to</w:t>
      </w:r>
      <w:r w:rsidR="00360902">
        <w:t xml:space="preserve"> </w:t>
      </w:r>
      <w:r w:rsidR="000E0A0E">
        <w:t>connect people with disability</w:t>
      </w:r>
      <w:r w:rsidR="00360902">
        <w:t xml:space="preserve"> and</w:t>
      </w:r>
      <w:r w:rsidR="000E0A0E">
        <w:t xml:space="preserve"> </w:t>
      </w:r>
      <w:r w:rsidR="00360902">
        <w:t xml:space="preserve">their </w:t>
      </w:r>
      <w:r w:rsidR="000E0A0E">
        <w:t>families and carers with appropriate disability, community and mainstream supports</w:t>
      </w:r>
      <w:r w:rsidR="00360902">
        <w:t>.</w:t>
      </w:r>
      <w:r w:rsidR="000E0A0E">
        <w:t xml:space="preserve"> </w:t>
      </w:r>
      <w:r w:rsidR="000F35E1">
        <w:t xml:space="preserve">It </w:t>
      </w:r>
      <w:r w:rsidR="00360902">
        <w:t xml:space="preserve">also </w:t>
      </w:r>
      <w:r w:rsidR="00201D1C">
        <w:t>aim</w:t>
      </w:r>
      <w:r w:rsidR="00906E4E">
        <w:t>s</w:t>
      </w:r>
      <w:r w:rsidR="00201D1C">
        <w:t xml:space="preserve"> </w:t>
      </w:r>
      <w:r w:rsidR="00906E4E">
        <w:t xml:space="preserve">to </w:t>
      </w:r>
      <w:r w:rsidR="00201D1C" w:rsidRPr="00201D1C">
        <w:t>promote</w:t>
      </w:r>
      <w:r w:rsidR="00906E4E">
        <w:t xml:space="preserve"> </w:t>
      </w:r>
      <w:r w:rsidR="00B45E99">
        <w:t xml:space="preserve">community </w:t>
      </w:r>
      <w:r w:rsidR="00201D1C" w:rsidRPr="00201D1C">
        <w:t xml:space="preserve">awareness and </w:t>
      </w:r>
      <w:r w:rsidR="00906E4E">
        <w:t>inclusion</w:t>
      </w:r>
      <w:r w:rsidR="00201D1C" w:rsidRPr="00201D1C">
        <w:t>.</w:t>
      </w:r>
      <w:r w:rsidR="007C7824">
        <w:t xml:space="preserve"> It is intended to benefit all people with disability.</w:t>
      </w:r>
    </w:p>
    <w:p w14:paraId="0B185C16" w14:textId="3A70CA09" w:rsidR="0011363F" w:rsidRPr="00887B9D" w:rsidRDefault="0011363F" w:rsidP="0011363F">
      <w:pPr>
        <w:pStyle w:val="BodyText"/>
      </w:pPr>
      <w:r>
        <w:t xml:space="preserve">The </w:t>
      </w:r>
      <w:r w:rsidR="000F35E1">
        <w:t>S</w:t>
      </w:r>
      <w:r>
        <w:t xml:space="preserve">trategy expires in 2020. </w:t>
      </w:r>
      <w:r w:rsidRPr="00CF15D9">
        <w:t xml:space="preserve">The review of the Strategy is </w:t>
      </w:r>
      <w:r>
        <w:t>the first</w:t>
      </w:r>
      <w:r w:rsidRPr="00CF15D9">
        <w:t xml:space="preserve"> stage in Governments’ effort to develop a new national disability framework for Australia</w:t>
      </w:r>
      <w:r>
        <w:t xml:space="preserve"> for beyond 2020. It</w:t>
      </w:r>
      <w:r w:rsidRPr="00CF15D9">
        <w:t xml:space="preserve"> will </w:t>
      </w:r>
      <w:r w:rsidR="005B363E">
        <w:t xml:space="preserve">contribute to </w:t>
      </w:r>
      <w:r w:rsidRPr="00CF15D9">
        <w:t xml:space="preserve">the development of a national disability framework reflecting recent changes to the </w:t>
      </w:r>
      <w:r w:rsidR="005B363E">
        <w:t xml:space="preserve">disability </w:t>
      </w:r>
      <w:r w:rsidRPr="00CF15D9">
        <w:t>landscape</w:t>
      </w:r>
      <w:r>
        <w:t xml:space="preserve">.  </w:t>
      </w:r>
    </w:p>
    <w:p w14:paraId="409163C0" w14:textId="77777777" w:rsidR="008C3B24" w:rsidRDefault="008C3B24" w:rsidP="008C3B24">
      <w:pPr>
        <w:pStyle w:val="Heading1"/>
      </w:pPr>
      <w:bookmarkStart w:id="16" w:name="_Toc1999848"/>
      <w:r>
        <w:lastRenderedPageBreak/>
        <w:t>Implementation of the Strategy</w:t>
      </w:r>
      <w:bookmarkEnd w:id="16"/>
    </w:p>
    <w:p w14:paraId="24AC9997" w14:textId="77777777" w:rsidR="00F904DB" w:rsidRDefault="00887B9D" w:rsidP="00887B9D">
      <w:pPr>
        <w:pStyle w:val="BodyText"/>
      </w:pPr>
      <w:r w:rsidRPr="00887B9D">
        <w:t xml:space="preserve">The </w:t>
      </w:r>
      <w:r w:rsidR="003D5389">
        <w:t xml:space="preserve">Strategy </w:t>
      </w:r>
      <w:r w:rsidRPr="00887B9D">
        <w:t>was agreed to by the Commonwealth</w:t>
      </w:r>
      <w:r w:rsidR="00BA3698">
        <w:t xml:space="preserve"> government,</w:t>
      </w:r>
      <w:r w:rsidRPr="00887B9D">
        <w:t xml:space="preserve"> all State and Territory governments</w:t>
      </w:r>
      <w:r w:rsidR="005552EE">
        <w:t>,</w:t>
      </w:r>
      <w:r w:rsidR="00BA3698">
        <w:t xml:space="preserve"> and the Australian Local Government Association (ALGA)</w:t>
      </w:r>
      <w:r w:rsidRPr="00887B9D">
        <w:t xml:space="preserve"> through the Council of Australian Governments (COAG) in 2011. </w:t>
      </w:r>
      <w:r w:rsidR="0058605D" w:rsidRPr="0058605D">
        <w:t>It seeks to promote action and reform across all Australian governments, private enterprises, disability sector organisations and the broader community</w:t>
      </w:r>
      <w:r w:rsidR="003A6C66">
        <w:t>.</w:t>
      </w:r>
      <w:r w:rsidR="00855B14">
        <w:t xml:space="preserve"> </w:t>
      </w:r>
      <w:r w:rsidR="00982EFB">
        <w:t xml:space="preserve">It </w:t>
      </w:r>
      <w:r w:rsidR="00855B14">
        <w:t xml:space="preserve">guides government action </w:t>
      </w:r>
      <w:r w:rsidR="00E67EE4">
        <w:t xml:space="preserve">in </w:t>
      </w:r>
      <w:r w:rsidR="00855B14">
        <w:t xml:space="preserve">both disability specific and mainstream areas of public policy including health, education, housing, transport and infrastructure. </w:t>
      </w:r>
      <w:r w:rsidR="000A60C5">
        <w:t xml:space="preserve">The governments’ responsibilities include stimulating business and community actions and compliance to ensure accessibility and inclusion. </w:t>
      </w:r>
      <w:r w:rsidR="00CE1F60">
        <w:t xml:space="preserve">An initial overview of how the </w:t>
      </w:r>
      <w:r w:rsidR="00982EFB">
        <w:t xml:space="preserve">Strategy </w:t>
      </w:r>
      <w:r w:rsidR="00CE1F60">
        <w:t xml:space="preserve">works </w:t>
      </w:r>
      <w:r w:rsidR="00B45E99">
        <w:t xml:space="preserve">at each </w:t>
      </w:r>
      <w:r w:rsidR="00CE1F60">
        <w:t xml:space="preserve">level of government </w:t>
      </w:r>
      <w:r w:rsidR="00B45E99">
        <w:t xml:space="preserve">is outlined </w:t>
      </w:r>
      <w:r w:rsidR="00CE1F60">
        <w:t>in the sections below.</w:t>
      </w:r>
    </w:p>
    <w:p w14:paraId="0C8CEB5C" w14:textId="77777777" w:rsidR="008C3B24" w:rsidRDefault="008C3B24" w:rsidP="00765449">
      <w:pPr>
        <w:pStyle w:val="Heading2"/>
      </w:pPr>
      <w:bookmarkStart w:id="17" w:name="_Toc1999849"/>
      <w:r>
        <w:t>National</w:t>
      </w:r>
      <w:bookmarkEnd w:id="17"/>
    </w:p>
    <w:p w14:paraId="152DD010" w14:textId="77777777" w:rsidR="00CE1F60" w:rsidRDefault="00CE1F60" w:rsidP="00CE1F60">
      <w:pPr>
        <w:pStyle w:val="BodyText"/>
      </w:pPr>
      <w:r w:rsidRPr="00F904DB">
        <w:t xml:space="preserve">The first </w:t>
      </w:r>
      <w:r w:rsidR="005E51A5">
        <w:t xml:space="preserve">National Disability </w:t>
      </w:r>
      <w:r w:rsidR="003D5389">
        <w:t>Strategy</w:t>
      </w:r>
      <w:r w:rsidR="005E51A5">
        <w:t xml:space="preserve"> 2010-2020</w:t>
      </w:r>
      <w:r w:rsidR="003D5389">
        <w:t xml:space="preserve"> </w:t>
      </w:r>
      <w:r w:rsidRPr="00F904DB">
        <w:t xml:space="preserve">Report to </w:t>
      </w:r>
      <w:r w:rsidR="00B45E99">
        <w:t xml:space="preserve">COAG </w:t>
      </w:r>
      <w:r w:rsidRPr="00F904DB">
        <w:t xml:space="preserve">(2012) stated that the Strategy </w:t>
      </w:r>
      <w:r w:rsidR="00E67EE4">
        <w:t>would</w:t>
      </w:r>
      <w:r w:rsidR="00E67EE4" w:rsidRPr="00F904DB">
        <w:t xml:space="preserve"> </w:t>
      </w:r>
      <w:r w:rsidRPr="00F904DB">
        <w:t>be guided by three implementation plans developed over its ten-year life span</w:t>
      </w:r>
      <w:r>
        <w:t xml:space="preserve">. </w:t>
      </w:r>
      <w:r w:rsidRPr="00887B9D">
        <w:t xml:space="preserve">Since the launch of the Strategy in February 2011, </w:t>
      </w:r>
      <w:r w:rsidR="0011363F" w:rsidRPr="00887B9D">
        <w:t xml:space="preserve">COAG has developed </w:t>
      </w:r>
      <w:r w:rsidR="0011363F">
        <w:t xml:space="preserve">two </w:t>
      </w:r>
      <w:r w:rsidR="0011363F" w:rsidRPr="00887B9D">
        <w:t>implementation plans for the Strategy.</w:t>
      </w:r>
      <w:r w:rsidR="0011363F" w:rsidRPr="008416EA">
        <w:t xml:space="preserve"> </w:t>
      </w:r>
      <w:r w:rsidR="0011363F">
        <w:t>The third implementation plan is currently being developed.</w:t>
      </w:r>
    </w:p>
    <w:p w14:paraId="1993ACAA" w14:textId="77777777" w:rsidR="00022892" w:rsidRPr="00F904DB" w:rsidRDefault="00022892" w:rsidP="00022892">
      <w:pPr>
        <w:pStyle w:val="BodyText"/>
      </w:pPr>
      <w:r w:rsidRPr="00F904DB">
        <w:t>Under the Strategy, high-level report</w:t>
      </w:r>
      <w:r w:rsidR="00E67EE4">
        <w:t>s</w:t>
      </w:r>
      <w:r>
        <w:t xml:space="preserve"> on implementation progress</w:t>
      </w:r>
      <w:r w:rsidRPr="00F904DB">
        <w:t xml:space="preserve"> </w:t>
      </w:r>
      <w:r>
        <w:t>w</w:t>
      </w:r>
      <w:r w:rsidR="00E67EE4">
        <w:t>ere</w:t>
      </w:r>
      <w:r>
        <w:t xml:space="preserve"> to </w:t>
      </w:r>
      <w:r w:rsidRPr="00F904DB">
        <w:t xml:space="preserve">be submitted to COAG in 2014, 2016, 2018 and 2020. These </w:t>
      </w:r>
      <w:r>
        <w:t xml:space="preserve">were intended to </w:t>
      </w:r>
      <w:r w:rsidRPr="00F904DB">
        <w:t xml:space="preserve">track national progress against each </w:t>
      </w:r>
      <w:r>
        <w:t xml:space="preserve">of the six </w:t>
      </w:r>
      <w:r w:rsidRPr="00F904DB">
        <w:t>outcome</w:t>
      </w:r>
      <w:r>
        <w:t>s</w:t>
      </w:r>
      <w:r w:rsidRPr="00F904DB">
        <w:rPr>
          <w:vertAlign w:val="superscript"/>
        </w:rPr>
        <w:t xml:space="preserve"> </w:t>
      </w:r>
      <w:r w:rsidRPr="00F904DB">
        <w:t>(Department of Families, Housing, Community Services and Indigenous Affairs, 2012).</w:t>
      </w:r>
      <w:r w:rsidR="0011363F" w:rsidRPr="0011363F">
        <w:t xml:space="preserve"> </w:t>
      </w:r>
      <w:r w:rsidR="0011363F">
        <w:t xml:space="preserve">The 2014 Progress Report was made publicly available in 2015 and the 2016 Progress Report is to be published shortly. </w:t>
      </w:r>
    </w:p>
    <w:p w14:paraId="5153A7BC" w14:textId="77777777" w:rsidR="00CE1F60" w:rsidRPr="00B45E99" w:rsidRDefault="00CE1F60" w:rsidP="00022892">
      <w:pPr>
        <w:pStyle w:val="BodyText"/>
        <w:keepNext/>
        <w:rPr>
          <w:i/>
        </w:rPr>
      </w:pPr>
      <w:r w:rsidRPr="00B45E99">
        <w:rPr>
          <w:b/>
          <w:i/>
        </w:rPr>
        <w:t>Laying the Groundwork 2011–2014</w:t>
      </w:r>
    </w:p>
    <w:p w14:paraId="1156B70F" w14:textId="77777777" w:rsidR="00CE1F60" w:rsidRPr="00F904DB" w:rsidRDefault="00904616" w:rsidP="00904616">
      <w:pPr>
        <w:pStyle w:val="BodyText"/>
      </w:pPr>
      <w:r w:rsidRPr="008416EA">
        <w:t>The first</w:t>
      </w:r>
      <w:r w:rsidR="00083B0E">
        <w:t xml:space="preserve"> implementation</w:t>
      </w:r>
      <w:r w:rsidRPr="008416EA">
        <w:t xml:space="preserve"> plan</w:t>
      </w:r>
      <w:r w:rsidRPr="008416EA">
        <w:rPr>
          <w:i/>
        </w:rPr>
        <w:t>, Laying the Groundwork 2011</w:t>
      </w:r>
      <w:r w:rsidR="00E67EE4">
        <w:rPr>
          <w:i/>
        </w:rPr>
        <w:t>–</w:t>
      </w:r>
      <w:r w:rsidRPr="008416EA">
        <w:rPr>
          <w:i/>
        </w:rPr>
        <w:t>2014</w:t>
      </w:r>
      <w:r w:rsidRPr="008416EA">
        <w:t xml:space="preserve">, established the foundations to bring about reform in the planning and delivery of mainstream and disability specific programs and services. </w:t>
      </w:r>
      <w:r w:rsidR="00CE1F60" w:rsidRPr="00F904DB">
        <w:t xml:space="preserve">As well as this national implementation plan, each </w:t>
      </w:r>
      <w:r w:rsidR="0000275F">
        <w:t>S</w:t>
      </w:r>
      <w:r w:rsidR="00CE1F60" w:rsidRPr="00F904DB">
        <w:t xml:space="preserve">tate and </w:t>
      </w:r>
      <w:r w:rsidR="0000275F">
        <w:t>T</w:t>
      </w:r>
      <w:r w:rsidR="00CE1F60" w:rsidRPr="00F904DB">
        <w:t xml:space="preserve">erritory government </w:t>
      </w:r>
      <w:r w:rsidR="001A4307">
        <w:t>i</w:t>
      </w:r>
      <w:r w:rsidR="0000275F">
        <w:t xml:space="preserve">s expected to </w:t>
      </w:r>
      <w:r w:rsidR="00CE1F60" w:rsidRPr="00F904DB">
        <w:t>have its own disability plan to drive improved outcomes through mainstream policies, programs, services and infrastructure.</w:t>
      </w:r>
      <w:r w:rsidR="0000275F">
        <w:t xml:space="preserve"> </w:t>
      </w:r>
      <w:r w:rsidR="00CE1F60" w:rsidRPr="00F904DB">
        <w:t>At the end of th</w:t>
      </w:r>
      <w:r w:rsidR="00E67EE4">
        <w:t>e first</w:t>
      </w:r>
      <w:r w:rsidR="00CE1F60" w:rsidRPr="00F904DB">
        <w:t xml:space="preserve"> implementation plan in 2014, a progress report on achievements </w:t>
      </w:r>
      <w:r w:rsidR="00E67EE4">
        <w:t xml:space="preserve">was </w:t>
      </w:r>
      <w:r w:rsidR="00CE1F60" w:rsidRPr="00F904DB">
        <w:t xml:space="preserve">provided to the Council of Australian Governments. </w:t>
      </w:r>
    </w:p>
    <w:p w14:paraId="46B9732B" w14:textId="77777777" w:rsidR="00CE1F60" w:rsidRPr="00B45E99" w:rsidRDefault="00CE1F60" w:rsidP="00022892">
      <w:pPr>
        <w:pStyle w:val="BodyText"/>
        <w:keepNext/>
        <w:rPr>
          <w:b/>
          <w:i/>
        </w:rPr>
      </w:pPr>
      <w:r w:rsidRPr="00B45E99">
        <w:rPr>
          <w:b/>
          <w:i/>
        </w:rPr>
        <w:t>Driving Action 2015–2018</w:t>
      </w:r>
    </w:p>
    <w:p w14:paraId="538425B7" w14:textId="77777777" w:rsidR="00CE1F60" w:rsidRPr="00F904DB" w:rsidRDefault="00904616" w:rsidP="0000275F">
      <w:pPr>
        <w:pStyle w:val="BodyText"/>
      </w:pPr>
      <w:r w:rsidRPr="008416EA">
        <w:t xml:space="preserve">The second implementation plan, </w:t>
      </w:r>
      <w:r w:rsidRPr="008416EA">
        <w:rPr>
          <w:i/>
        </w:rPr>
        <w:t>Driving Action 2015</w:t>
      </w:r>
      <w:r w:rsidR="00E67EE4">
        <w:rPr>
          <w:i/>
        </w:rPr>
        <w:t>–</w:t>
      </w:r>
      <w:r w:rsidRPr="008416EA">
        <w:rPr>
          <w:i/>
        </w:rPr>
        <w:t>2018</w:t>
      </w:r>
      <w:r w:rsidRPr="008416EA">
        <w:t>, outline</w:t>
      </w:r>
      <w:r w:rsidR="0000275F">
        <w:t>d</w:t>
      </w:r>
      <w:r w:rsidRPr="008416EA">
        <w:t xml:space="preserve"> new priority actions</w:t>
      </w:r>
      <w:r w:rsidR="00CE1F60" w:rsidRPr="00F904DB">
        <w:t xml:space="preserve"> as well as ongoing commitments.</w:t>
      </w:r>
      <w:r w:rsidR="0000275F">
        <w:t xml:space="preserve"> </w:t>
      </w:r>
      <w:r w:rsidR="00E67EE4">
        <w:t>T</w:t>
      </w:r>
      <w:r w:rsidR="00CE1F60" w:rsidRPr="00F904DB">
        <w:t>his plan dr</w:t>
      </w:r>
      <w:r w:rsidR="0000275F">
        <w:t>e</w:t>
      </w:r>
      <w:r w:rsidR="00CE1F60" w:rsidRPr="00F904DB">
        <w:t xml:space="preserve">w on the results of the 2014 progress report to COAG </w:t>
      </w:r>
      <w:r w:rsidR="00E67EE4">
        <w:t xml:space="preserve">and </w:t>
      </w:r>
      <w:r w:rsidR="00CE1F60" w:rsidRPr="00F904DB">
        <w:t>consider</w:t>
      </w:r>
      <w:r w:rsidR="00E67EE4">
        <w:t>ed</w:t>
      </w:r>
      <w:r w:rsidR="00CE1F60" w:rsidRPr="00F904DB">
        <w:t xml:space="preserve"> input from consultations with people with disability and their representative organisations.</w:t>
      </w:r>
    </w:p>
    <w:p w14:paraId="0FA7C94E" w14:textId="77777777" w:rsidR="00CE1F60" w:rsidRPr="00F904DB" w:rsidRDefault="00CE1F60" w:rsidP="00CE1F60">
      <w:pPr>
        <w:pStyle w:val="BodyText"/>
      </w:pPr>
      <w:bookmarkStart w:id="18" w:name="_Hlk517270192"/>
      <w:r w:rsidRPr="00F904DB">
        <w:lastRenderedPageBreak/>
        <w:t xml:space="preserve">The </w:t>
      </w:r>
      <w:r w:rsidR="00E67EE4">
        <w:t>s</w:t>
      </w:r>
      <w:r w:rsidRPr="00F904DB">
        <w:t xml:space="preserve">econd </w:t>
      </w:r>
      <w:r w:rsidR="00E67EE4">
        <w:t>i</w:t>
      </w:r>
      <w:r w:rsidRPr="00F904DB">
        <w:t xml:space="preserve">mplementation </w:t>
      </w:r>
      <w:r w:rsidR="00E67EE4">
        <w:t>p</w:t>
      </w:r>
      <w:r w:rsidRPr="00F904DB">
        <w:t>lan</w:t>
      </w:r>
      <w:r w:rsidR="00022892">
        <w:t xml:space="preserve"> </w:t>
      </w:r>
      <w:r w:rsidRPr="00F904DB">
        <w:t xml:space="preserve">is supported by the following key elements in </w:t>
      </w:r>
      <w:r w:rsidR="00E67EE4">
        <w:t>F</w:t>
      </w:r>
      <w:r w:rsidRPr="00F904DB">
        <w:t xml:space="preserve">igure </w:t>
      </w:r>
      <w:r w:rsidR="00E67EE4">
        <w:t xml:space="preserve">1 </w:t>
      </w:r>
      <w:r w:rsidRPr="00F904DB">
        <w:t>below:</w:t>
      </w:r>
    </w:p>
    <w:p w14:paraId="32E2776C" w14:textId="77777777" w:rsidR="00CE1F60" w:rsidRPr="00022892" w:rsidRDefault="00CE1F60" w:rsidP="00FA5E22">
      <w:pPr>
        <w:pStyle w:val="BodyText"/>
        <w:numPr>
          <w:ilvl w:val="0"/>
          <w:numId w:val="22"/>
        </w:numPr>
      </w:pPr>
      <w:r w:rsidRPr="00022892">
        <w:t>Australian Government Action Plan</w:t>
      </w:r>
    </w:p>
    <w:p w14:paraId="350C4C04" w14:textId="77777777" w:rsidR="00CE1F60" w:rsidRPr="00022892" w:rsidRDefault="00CE1F60" w:rsidP="00FA5E22">
      <w:pPr>
        <w:pStyle w:val="BodyText"/>
        <w:numPr>
          <w:ilvl w:val="0"/>
          <w:numId w:val="22"/>
        </w:numPr>
      </w:pPr>
      <w:bookmarkStart w:id="19" w:name="_Hlk514252231"/>
      <w:r w:rsidRPr="00022892">
        <w:t>Australian Government Plan to Improve Outcomes for Aboriginal and Torres Strait Islander People with Disability</w:t>
      </w:r>
      <w:bookmarkEnd w:id="19"/>
    </w:p>
    <w:p w14:paraId="33CD10DE" w14:textId="77777777" w:rsidR="00CE1F60" w:rsidRPr="00022892" w:rsidRDefault="00CE1F60" w:rsidP="00FA5E22">
      <w:pPr>
        <w:pStyle w:val="BodyText"/>
        <w:numPr>
          <w:ilvl w:val="0"/>
          <w:numId w:val="22"/>
        </w:numPr>
      </w:pPr>
      <w:r w:rsidRPr="00022892">
        <w:t xml:space="preserve">State and </w:t>
      </w:r>
      <w:r w:rsidR="005A6E2D">
        <w:t>T</w:t>
      </w:r>
      <w:r w:rsidRPr="00022892">
        <w:t>erritory disability plans</w:t>
      </w:r>
      <w:r w:rsidR="001A4307">
        <w:t>.</w:t>
      </w:r>
      <w:r w:rsidRPr="00022892">
        <w:t xml:space="preserve"> Each jurisdiction has </w:t>
      </w:r>
      <w:r w:rsidR="001A4307">
        <w:t xml:space="preserve">a disability </w:t>
      </w:r>
      <w:r w:rsidRPr="00022892">
        <w:t xml:space="preserve">plan to drive improved outcomes for people with disability. Actions developed under </w:t>
      </w:r>
      <w:r w:rsidR="001A4307">
        <w:t>S</w:t>
      </w:r>
      <w:r w:rsidRPr="00022892">
        <w:t xml:space="preserve">tate and </w:t>
      </w:r>
      <w:r w:rsidR="001A4307">
        <w:t>T</w:t>
      </w:r>
      <w:r w:rsidRPr="00022892">
        <w:t xml:space="preserve">erritory disability plans work alongside the </w:t>
      </w:r>
      <w:r w:rsidR="001A4307">
        <w:t>F</w:t>
      </w:r>
      <w:r w:rsidRPr="00022892">
        <w:t>ederal level</w:t>
      </w:r>
      <w:r w:rsidR="001A4307">
        <w:t xml:space="preserve"> actions</w:t>
      </w:r>
    </w:p>
    <w:p w14:paraId="5D0CDF33" w14:textId="77777777" w:rsidR="007A5E1E" w:rsidRPr="008B2652" w:rsidRDefault="00CE1F60" w:rsidP="00FA5E22">
      <w:pPr>
        <w:pStyle w:val="BodyText"/>
        <w:numPr>
          <w:ilvl w:val="0"/>
          <w:numId w:val="22"/>
        </w:numPr>
      </w:pPr>
      <w:r w:rsidRPr="00022892">
        <w:rPr>
          <w:bCs/>
        </w:rPr>
        <w:t>Local government plans</w:t>
      </w:r>
      <w:r w:rsidR="001A4307">
        <w:rPr>
          <w:bCs/>
        </w:rPr>
        <w:t>.</w:t>
      </w:r>
      <w:r w:rsidRPr="00022892">
        <w:rPr>
          <w:bCs/>
        </w:rPr>
        <w:t xml:space="preserve"> Many</w:t>
      </w:r>
      <w:r w:rsidRPr="00F904DB">
        <w:rPr>
          <w:bCs/>
        </w:rPr>
        <w:t xml:space="preserve"> local governments have</w:t>
      </w:r>
      <w:r w:rsidR="00106653">
        <w:rPr>
          <w:bCs/>
        </w:rPr>
        <w:t xml:space="preserve"> Disability Action and Inclusion</w:t>
      </w:r>
      <w:r w:rsidRPr="00F904DB">
        <w:rPr>
          <w:bCs/>
        </w:rPr>
        <w:t xml:space="preserve"> plans</w:t>
      </w:r>
      <w:r w:rsidR="00E67EE4">
        <w:rPr>
          <w:bCs/>
        </w:rPr>
        <w:t>,</w:t>
      </w:r>
      <w:r w:rsidRPr="00F904DB">
        <w:rPr>
          <w:bCs/>
        </w:rPr>
        <w:t xml:space="preserve"> and in some </w:t>
      </w:r>
      <w:r w:rsidR="001A4307">
        <w:rPr>
          <w:bCs/>
        </w:rPr>
        <w:t>S</w:t>
      </w:r>
      <w:r w:rsidRPr="00F904DB">
        <w:rPr>
          <w:bCs/>
        </w:rPr>
        <w:t xml:space="preserve">tates and </w:t>
      </w:r>
      <w:r w:rsidR="001A4307">
        <w:rPr>
          <w:bCs/>
        </w:rPr>
        <w:t>T</w:t>
      </w:r>
      <w:r w:rsidRPr="00F904DB">
        <w:rPr>
          <w:bCs/>
        </w:rPr>
        <w:t>erritories these are mandatory</w:t>
      </w:r>
      <w:bookmarkEnd w:id="18"/>
      <w:r w:rsidRPr="00F904DB">
        <w:rPr>
          <w:bCs/>
        </w:rPr>
        <w:t>.</w:t>
      </w:r>
      <w:r w:rsidR="008B2652">
        <w:rPr>
          <w:bCs/>
        </w:rPr>
        <w:t xml:space="preserve"> In jurisdictions where </w:t>
      </w:r>
      <w:r w:rsidR="00106653">
        <w:rPr>
          <w:bCs/>
        </w:rPr>
        <w:t>they</w:t>
      </w:r>
      <w:r w:rsidR="008B2652">
        <w:rPr>
          <w:bCs/>
        </w:rPr>
        <w:t xml:space="preserve"> </w:t>
      </w:r>
      <w:r w:rsidR="00106653">
        <w:rPr>
          <w:bCs/>
        </w:rPr>
        <w:t>are</w:t>
      </w:r>
      <w:r w:rsidR="008B2652">
        <w:rPr>
          <w:bCs/>
        </w:rPr>
        <w:t xml:space="preserve"> not mandatory, many councils have developed </w:t>
      </w:r>
      <w:r w:rsidR="00106653">
        <w:rPr>
          <w:bCs/>
        </w:rPr>
        <w:t>voluntary plans.</w:t>
      </w:r>
    </w:p>
    <w:p w14:paraId="51DB9D77" w14:textId="1965DD92" w:rsidR="008B2652" w:rsidRPr="000F35E1" w:rsidRDefault="008B2652" w:rsidP="000F35E1">
      <w:pPr>
        <w:pStyle w:val="Caption"/>
        <w:rPr>
          <w:sz w:val="22"/>
          <w:szCs w:val="22"/>
        </w:rPr>
      </w:pPr>
      <w:bookmarkStart w:id="20" w:name="_Toc1999873"/>
      <w:r w:rsidRPr="000F35E1">
        <w:rPr>
          <w:sz w:val="22"/>
          <w:szCs w:val="22"/>
        </w:rPr>
        <w:t xml:space="preserve">Figure </w:t>
      </w:r>
      <w:r w:rsidR="00D520BE" w:rsidRPr="000F35E1">
        <w:rPr>
          <w:noProof/>
          <w:sz w:val="22"/>
          <w:szCs w:val="22"/>
        </w:rPr>
        <w:fldChar w:fldCharType="begin"/>
      </w:r>
      <w:r w:rsidR="00D520BE" w:rsidRPr="000F35E1">
        <w:rPr>
          <w:noProof/>
          <w:sz w:val="22"/>
          <w:szCs w:val="22"/>
        </w:rPr>
        <w:instrText xml:space="preserve"> SEQ Figure \* ARABIC </w:instrText>
      </w:r>
      <w:r w:rsidR="00D520BE" w:rsidRPr="000F35E1">
        <w:rPr>
          <w:noProof/>
          <w:sz w:val="22"/>
          <w:szCs w:val="22"/>
        </w:rPr>
        <w:fldChar w:fldCharType="separate"/>
      </w:r>
      <w:r w:rsidR="00F7421F">
        <w:rPr>
          <w:noProof/>
          <w:sz w:val="22"/>
          <w:szCs w:val="22"/>
        </w:rPr>
        <w:t>1</w:t>
      </w:r>
      <w:r w:rsidR="00D520BE" w:rsidRPr="000F35E1">
        <w:rPr>
          <w:noProof/>
          <w:sz w:val="22"/>
          <w:szCs w:val="22"/>
        </w:rPr>
        <w:fldChar w:fldCharType="end"/>
      </w:r>
      <w:r w:rsidR="008D1E5D" w:rsidRPr="000F35E1">
        <w:rPr>
          <w:sz w:val="22"/>
          <w:szCs w:val="22"/>
        </w:rPr>
        <w:t xml:space="preserve"> Driving Action 2015 – 2018: Key elements</w:t>
      </w:r>
      <w:bookmarkEnd w:id="20"/>
    </w:p>
    <w:p w14:paraId="7134B452" w14:textId="77777777" w:rsidR="008B2652" w:rsidRDefault="008B2652" w:rsidP="008B2652">
      <w:pPr>
        <w:pStyle w:val="BodyText"/>
        <w:keepNext/>
      </w:pPr>
      <w:r w:rsidRPr="008B2652">
        <w:rPr>
          <w:rFonts w:eastAsia="Times New Roman"/>
          <w:noProof/>
          <w:color w:val="auto"/>
          <w:spacing w:val="4"/>
          <w:szCs w:val="24"/>
          <w:lang w:eastAsia="en-AU"/>
        </w:rPr>
        <w:drawing>
          <wp:inline distT="0" distB="0" distL="0" distR="0" wp14:anchorId="70EC1101" wp14:editId="2B55499B">
            <wp:extent cx="5220970" cy="3509671"/>
            <wp:effectExtent l="0" t="0" r="0" b="0"/>
            <wp:docPr id="5" name="Picture 5" descr="A diagram that demonstrates the elements that make up the National Disability Strategy 2010-2020 Second Implementation Plan. The United Nations Convention on the Rights of Persons with Disabilities informed the development of the National Disability Strategy 2010-2020. The National Disability Strategy 2010-2020 is implemented through the First Implementation Plan which informed development of the Second Implementation Plan. The Second Implementation Plan is made up of a number of elements including the Australian Government Plan to Improve Outcomes for Aboriginal and Torres Strait Islander People with Disability, the Australian Government Action Plan, State and Territory Disability Plans and Local Government Plans. " title="Figure 1 - Driving Action 2015-2018: key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20970" cy="3509671"/>
                    </a:xfrm>
                    <a:prstGeom prst="rect">
                      <a:avLst/>
                    </a:prstGeom>
                    <a:noFill/>
                    <a:ln>
                      <a:noFill/>
                    </a:ln>
                  </pic:spPr>
                </pic:pic>
              </a:graphicData>
            </a:graphic>
          </wp:inline>
        </w:drawing>
      </w:r>
    </w:p>
    <w:p w14:paraId="0DF6A2AE" w14:textId="77777777" w:rsidR="00CE1F60" w:rsidRPr="000F35E1" w:rsidRDefault="00CE1F60" w:rsidP="00CE1F60">
      <w:pPr>
        <w:pStyle w:val="BodyText"/>
        <w:rPr>
          <w:i/>
          <w:iCs/>
          <w:sz w:val="20"/>
          <w:szCs w:val="20"/>
        </w:rPr>
      </w:pPr>
      <w:r w:rsidRPr="000F35E1">
        <w:rPr>
          <w:i/>
          <w:iCs/>
          <w:sz w:val="20"/>
          <w:szCs w:val="20"/>
        </w:rPr>
        <w:t>(</w:t>
      </w:r>
      <w:r w:rsidRPr="000F35E1">
        <w:rPr>
          <w:iCs/>
          <w:sz w:val="20"/>
          <w:szCs w:val="20"/>
        </w:rPr>
        <w:t>Department of Social Services, 2017,</w:t>
      </w:r>
      <w:r w:rsidRPr="000F35E1">
        <w:rPr>
          <w:i/>
          <w:iCs/>
          <w:sz w:val="20"/>
          <w:szCs w:val="20"/>
        </w:rPr>
        <w:t xml:space="preserve"> National Disability Strategy 2010-2020 Australian Government Action Plan</w:t>
      </w:r>
      <w:r w:rsidRPr="000F35E1">
        <w:rPr>
          <w:iCs/>
          <w:sz w:val="20"/>
          <w:szCs w:val="20"/>
        </w:rPr>
        <w:t>, p.2</w:t>
      </w:r>
      <w:r w:rsidRPr="000F35E1">
        <w:rPr>
          <w:i/>
          <w:iCs/>
          <w:sz w:val="20"/>
          <w:szCs w:val="20"/>
        </w:rPr>
        <w:t>)</w:t>
      </w:r>
    </w:p>
    <w:p w14:paraId="49CBAE79" w14:textId="77777777" w:rsidR="00022892" w:rsidRPr="00B45E99" w:rsidRDefault="00022892" w:rsidP="00022892">
      <w:pPr>
        <w:pStyle w:val="BodyText"/>
        <w:keepNext/>
        <w:rPr>
          <w:b/>
          <w:i/>
        </w:rPr>
      </w:pPr>
      <w:r w:rsidRPr="00B45E99">
        <w:rPr>
          <w:b/>
          <w:i/>
        </w:rPr>
        <w:t>Measuring Progress 2019–2020</w:t>
      </w:r>
    </w:p>
    <w:p w14:paraId="25F139D1" w14:textId="77777777" w:rsidR="00022892" w:rsidRPr="00F904DB" w:rsidRDefault="0011363F" w:rsidP="00022892">
      <w:pPr>
        <w:pStyle w:val="BodyText"/>
      </w:pPr>
      <w:r w:rsidRPr="00F904DB">
        <w:t xml:space="preserve">The third implementation </w:t>
      </w:r>
      <w:r>
        <w:t xml:space="preserve">plan, </w:t>
      </w:r>
      <w:r w:rsidRPr="00B45E99">
        <w:rPr>
          <w:i/>
        </w:rPr>
        <w:t>Measuring Progress 2019–2020,</w:t>
      </w:r>
      <w:r>
        <w:t xml:space="preserve"> is under development. </w:t>
      </w:r>
      <w:r w:rsidRPr="00F904DB">
        <w:t>It will identify new and emerging priority outcomes to be implemented in the final years of the Strateg</w:t>
      </w:r>
      <w:r>
        <w:t>y</w:t>
      </w:r>
      <w:r w:rsidR="00022892" w:rsidRPr="00F904DB">
        <w:t xml:space="preserve">. </w:t>
      </w:r>
    </w:p>
    <w:p w14:paraId="3243C2F2" w14:textId="77777777" w:rsidR="008C3B24" w:rsidRDefault="008C3B24" w:rsidP="00765449">
      <w:pPr>
        <w:pStyle w:val="Heading2"/>
      </w:pPr>
      <w:bookmarkStart w:id="21" w:name="_Toc1999850"/>
      <w:r>
        <w:lastRenderedPageBreak/>
        <w:t>State</w:t>
      </w:r>
      <w:r w:rsidR="001A4307">
        <w:t xml:space="preserve">s and </w:t>
      </w:r>
      <w:r>
        <w:t>Territor</w:t>
      </w:r>
      <w:r w:rsidR="001A4307">
        <w:t>ies</w:t>
      </w:r>
      <w:bookmarkEnd w:id="21"/>
    </w:p>
    <w:p w14:paraId="6C9A8458" w14:textId="77777777" w:rsidR="00B66122" w:rsidRDefault="00B66122" w:rsidP="00B66122">
      <w:pPr>
        <w:pStyle w:val="BodyText"/>
      </w:pPr>
      <w:r>
        <w:t xml:space="preserve">The </w:t>
      </w:r>
      <w:r w:rsidR="0023393F">
        <w:t xml:space="preserve">Second </w:t>
      </w:r>
      <w:r>
        <w:t xml:space="preserve">Progress Report to </w:t>
      </w:r>
      <w:r w:rsidR="0023393F">
        <w:t>COAG</w:t>
      </w:r>
      <w:r>
        <w:t xml:space="preserve"> (2014) identifie</w:t>
      </w:r>
      <w:r w:rsidR="001B6A6E">
        <w:t>d</w:t>
      </w:r>
      <w:r>
        <w:t xml:space="preserve"> the following state level initiatives that assisted with implementing the</w:t>
      </w:r>
      <w:r w:rsidR="003D5389">
        <w:t xml:space="preserve"> Strategy</w:t>
      </w:r>
      <w:r>
        <w:t>:</w:t>
      </w:r>
    </w:p>
    <w:p w14:paraId="7ED41A47" w14:textId="77777777" w:rsidR="00B66122" w:rsidRDefault="00B66122" w:rsidP="00566FAB">
      <w:pPr>
        <w:pStyle w:val="ListBullet1"/>
        <w:ind w:left="1418" w:hanging="1058"/>
      </w:pPr>
      <w:r>
        <w:t xml:space="preserve">State-wide disability plans </w:t>
      </w:r>
    </w:p>
    <w:p w14:paraId="2A010ECE" w14:textId="77777777" w:rsidR="00B66122" w:rsidRDefault="00B66122" w:rsidP="00B66122">
      <w:pPr>
        <w:pStyle w:val="ListBullet1"/>
      </w:pPr>
      <w:r>
        <w:tab/>
        <w:t xml:space="preserve">State Policy Discrimination Acts </w:t>
      </w:r>
    </w:p>
    <w:p w14:paraId="05A1B5CD" w14:textId="77777777" w:rsidR="00B66122" w:rsidRDefault="00B66122" w:rsidP="00B66122">
      <w:pPr>
        <w:pStyle w:val="ListBullet1"/>
      </w:pPr>
      <w:r>
        <w:tab/>
        <w:t>Frameworks, strategies and blueprints</w:t>
      </w:r>
    </w:p>
    <w:p w14:paraId="27C83F75" w14:textId="77777777" w:rsidR="00B66122" w:rsidRDefault="00B66122" w:rsidP="00B66122">
      <w:pPr>
        <w:pStyle w:val="ListBullet1"/>
      </w:pPr>
      <w:r>
        <w:tab/>
        <w:t>Public consultations and collaborations with advisory groups</w:t>
      </w:r>
      <w:r w:rsidR="0023393F">
        <w:t>.</w:t>
      </w:r>
    </w:p>
    <w:p w14:paraId="48373801" w14:textId="77777777" w:rsidR="00B66122" w:rsidRPr="00B66122" w:rsidRDefault="00B66122" w:rsidP="00B66122">
      <w:pPr>
        <w:pStyle w:val="BodyText"/>
      </w:pPr>
      <w:r>
        <w:t xml:space="preserve">All </w:t>
      </w:r>
      <w:r w:rsidR="0023393F">
        <w:t>S</w:t>
      </w:r>
      <w:r>
        <w:t xml:space="preserve">tates and </w:t>
      </w:r>
      <w:r w:rsidR="0023393F">
        <w:t xml:space="preserve">Territories </w:t>
      </w:r>
      <w:r>
        <w:t xml:space="preserve">were required to develop a state-wide disability plan as part of their COAG agreement under the </w:t>
      </w:r>
      <w:r w:rsidR="001B6A6E">
        <w:t>S</w:t>
      </w:r>
      <w:r>
        <w:t xml:space="preserve">trategy. </w:t>
      </w:r>
      <w:r w:rsidR="001B6A6E">
        <w:t>A</w:t>
      </w:r>
      <w:r>
        <w:t xml:space="preserve"> few jurisdictions such as VIC, NSW and QLD updated or developed a new state disability plan after 2014.</w:t>
      </w:r>
    </w:p>
    <w:p w14:paraId="096C69AA" w14:textId="77777777" w:rsidR="008C3B24" w:rsidRDefault="008C3B24" w:rsidP="00765449">
      <w:pPr>
        <w:pStyle w:val="Heading2"/>
      </w:pPr>
      <w:bookmarkStart w:id="22" w:name="_Toc1999851"/>
      <w:r>
        <w:t>Local</w:t>
      </w:r>
      <w:bookmarkEnd w:id="22"/>
    </w:p>
    <w:p w14:paraId="1F1E566F" w14:textId="77777777" w:rsidR="00EC6AFA" w:rsidRDefault="00EC6AFA" w:rsidP="00EC6AFA">
      <w:pPr>
        <w:pStyle w:val="BodyText"/>
      </w:pPr>
      <w:r>
        <w:t xml:space="preserve">The Senate reports “planning at a local government level was both consultative and effective in achieving results” (2017 p.18). The Australian Government Action Plan states “many local governments have developed disability plans and in some states and territories these are mandatory” (Department of Social Services, 2017, p.2). </w:t>
      </w:r>
    </w:p>
    <w:p w14:paraId="69E69239" w14:textId="77777777" w:rsidR="00EC6AFA" w:rsidRDefault="008A426A" w:rsidP="00EC6AFA">
      <w:pPr>
        <w:pStyle w:val="BodyText"/>
      </w:pPr>
      <w:r>
        <w:t>I</w:t>
      </w:r>
      <w:r w:rsidR="00EC6AFA">
        <w:t>n Western Australia, Victoria and NSW it is mandatory for local government</w:t>
      </w:r>
      <w:r w:rsidR="001B6A6E">
        <w:t>s</w:t>
      </w:r>
      <w:r w:rsidR="00EC6AFA">
        <w:t xml:space="preserve"> to develop a Disability Action Plan</w:t>
      </w:r>
      <w:r>
        <w:t xml:space="preserve">. Some </w:t>
      </w:r>
      <w:r w:rsidR="00EC6AFA">
        <w:t>local governments in other jurisdictions are “voluntarily planning for the needs of people with disability in their communities</w:t>
      </w:r>
      <w:r>
        <w:t xml:space="preserve">” </w:t>
      </w:r>
      <w:r w:rsidR="00EC6AFA">
        <w:t>(</w:t>
      </w:r>
      <w:r>
        <w:t xml:space="preserve">ALGA, </w:t>
      </w:r>
      <w:r w:rsidR="00EC6AFA">
        <w:t xml:space="preserve">The Senate, 2017 p.19). </w:t>
      </w:r>
    </w:p>
    <w:p w14:paraId="4D8493DC" w14:textId="77777777" w:rsidR="00EC6AFA" w:rsidRPr="00EC6AFA" w:rsidRDefault="00EC6AFA" w:rsidP="00EC6AFA">
      <w:pPr>
        <w:pStyle w:val="BodyText"/>
      </w:pPr>
      <w:r>
        <w:t>The Senate (2017, p.72) also adds</w:t>
      </w:r>
      <w:r w:rsidR="001B6A6E">
        <w:t>:</w:t>
      </w:r>
      <w:r>
        <w:t xml:space="preserve"> “When it comes to the implementation of government solutions for accessible and inclusive communities, a large share of work is being done by local governments, which are often under resourced</w:t>
      </w:r>
      <w:r w:rsidR="008A426A">
        <w:t>.</w:t>
      </w:r>
      <w:r>
        <w:t>”</w:t>
      </w:r>
    </w:p>
    <w:p w14:paraId="72294220" w14:textId="77777777" w:rsidR="008C3B24" w:rsidRDefault="008C3B24" w:rsidP="008C3B24">
      <w:pPr>
        <w:pStyle w:val="Heading1"/>
      </w:pPr>
      <w:bookmarkStart w:id="23" w:name="_Toc1999852"/>
      <w:r>
        <w:lastRenderedPageBreak/>
        <w:t>Review findings</w:t>
      </w:r>
      <w:bookmarkEnd w:id="23"/>
    </w:p>
    <w:p w14:paraId="33DAB259" w14:textId="69A157A6" w:rsidR="003A38D1" w:rsidRDefault="00AA725E" w:rsidP="003A38D1">
      <w:pPr>
        <w:pStyle w:val="BodyText"/>
      </w:pPr>
      <w:r>
        <w:t xml:space="preserve">This section presents the findings of the document review and targeted stakeholder consultations. </w:t>
      </w:r>
      <w:r w:rsidR="003A38D1">
        <w:t xml:space="preserve">Implications from analysis of the findings are </w:t>
      </w:r>
      <w:r w:rsidR="000B1421">
        <w:t xml:space="preserve">discussed </w:t>
      </w:r>
      <w:r w:rsidR="003A38D1">
        <w:t xml:space="preserve">in Section </w:t>
      </w:r>
      <w:r w:rsidR="000B1421">
        <w:t>6</w:t>
      </w:r>
      <w:r w:rsidR="003A38D1">
        <w:t>.</w:t>
      </w:r>
    </w:p>
    <w:p w14:paraId="67F8C963" w14:textId="75C37C03" w:rsidR="00AA725E" w:rsidRDefault="00744A40" w:rsidP="00AA725E">
      <w:pPr>
        <w:pStyle w:val="BodyText"/>
      </w:pPr>
      <w:r>
        <w:t>M</w:t>
      </w:r>
      <w:r w:rsidR="00AA725E">
        <w:t>any stakeholders consulted as part of this review commented that</w:t>
      </w:r>
      <w:r>
        <w:t>,</w:t>
      </w:r>
      <w:r w:rsidR="00AA725E">
        <w:t xml:space="preserve"> </w:t>
      </w:r>
      <w:r w:rsidR="005E51A5">
        <w:t xml:space="preserve">as a national statement and policy framework, </w:t>
      </w:r>
      <w:r w:rsidR="00AA725E">
        <w:t>the Strategy</w:t>
      </w:r>
      <w:r w:rsidR="005E51A5">
        <w:t xml:space="preserve"> </w:t>
      </w:r>
      <w:r w:rsidR="00AA725E">
        <w:t xml:space="preserve">was an excellent response to Australia’s obligations under the CRPD </w:t>
      </w:r>
      <w:r w:rsidR="007977E5">
        <w:t xml:space="preserve">as well as </w:t>
      </w:r>
      <w:r w:rsidR="00AA725E">
        <w:t xml:space="preserve">to the 2009 </w:t>
      </w:r>
      <w:r w:rsidR="00AA725E" w:rsidRPr="00ED376F">
        <w:rPr>
          <w:i/>
        </w:rPr>
        <w:t>Shut Out</w:t>
      </w:r>
      <w:r w:rsidR="00AA725E">
        <w:t xml:space="preserve"> report and the extensive consultations across the sector in the lead up to its release. A strong commitment to realising the principles of the Strategy was evident throughout the targeted consultation process, which was reflected in the </w:t>
      </w:r>
      <w:r w:rsidR="007977E5">
        <w:t xml:space="preserve">variety </w:t>
      </w:r>
      <w:r w:rsidR="00AA725E">
        <w:t xml:space="preserve">of people </w:t>
      </w:r>
      <w:r w:rsidR="007977E5">
        <w:t xml:space="preserve">and organisations </w:t>
      </w:r>
      <w:r w:rsidR="00AA725E">
        <w:t>interested in contributing through roundtables, interviews and written submissions. Stakeholders felt that the Strategy ha</w:t>
      </w:r>
      <w:r>
        <w:t>d</w:t>
      </w:r>
      <w:r w:rsidR="00AA725E">
        <w:t xml:space="preserve"> resulted in some significant policy achievements, which are described briefly in section </w:t>
      </w:r>
      <w:r w:rsidR="000B1421">
        <w:t>5</w:t>
      </w:r>
      <w:r w:rsidR="00AA725E">
        <w:t xml:space="preserve">.1. Stakeholder views on the factors and conditions that facilitated the implementation of these policy initiatives are also described in section </w:t>
      </w:r>
      <w:r w:rsidR="000B1421">
        <w:t>5</w:t>
      </w:r>
      <w:r w:rsidR="00AA725E">
        <w:t xml:space="preserve">.1. </w:t>
      </w:r>
    </w:p>
    <w:p w14:paraId="4E52B8A0" w14:textId="282740D6" w:rsidR="00AA725E" w:rsidRDefault="00744A40" w:rsidP="00AA725E">
      <w:pPr>
        <w:pStyle w:val="BodyText"/>
      </w:pPr>
      <w:r>
        <w:t xml:space="preserve">Stakeholders were disappointed with </w:t>
      </w:r>
      <w:r w:rsidR="005E51A5">
        <w:t>the Strategy’s implementation progress</w:t>
      </w:r>
      <w:r w:rsidR="00AA725E">
        <w:t xml:space="preserve">. </w:t>
      </w:r>
      <w:r w:rsidR="007977E5">
        <w:t xml:space="preserve">They </w:t>
      </w:r>
      <w:r w:rsidR="00AA725E">
        <w:t xml:space="preserve">agreed </w:t>
      </w:r>
      <w:r w:rsidR="00260735">
        <w:t xml:space="preserve">that, </w:t>
      </w:r>
      <w:r w:rsidR="00AA725E">
        <w:t>although the principles and goals of the Strategy were important and valuable, implementation ha</w:t>
      </w:r>
      <w:r>
        <w:t>d</w:t>
      </w:r>
      <w:r w:rsidR="00AA725E">
        <w:t xml:space="preserve"> been uneven. This was reflected in the findings of the document review</w:t>
      </w:r>
      <w:r w:rsidR="007977E5">
        <w:t xml:space="preserve">, which showed </w:t>
      </w:r>
      <w:r w:rsidR="00AA725E">
        <w:t>that</w:t>
      </w:r>
      <w:r>
        <w:t>,</w:t>
      </w:r>
      <w:r w:rsidR="00AA725E">
        <w:t xml:space="preserve"> while there were </w:t>
      </w:r>
      <w:r w:rsidR="007977E5">
        <w:t xml:space="preserve">positive </w:t>
      </w:r>
      <w:r w:rsidR="00AA725E" w:rsidRPr="006D5362">
        <w:t xml:space="preserve">examples </w:t>
      </w:r>
      <w:r w:rsidR="007977E5">
        <w:t>of implementation</w:t>
      </w:r>
      <w:r w:rsidR="00AA725E">
        <w:t xml:space="preserve">, </w:t>
      </w:r>
      <w:r w:rsidR="00AA725E" w:rsidRPr="006D5362">
        <w:t xml:space="preserve">there </w:t>
      </w:r>
      <w:r w:rsidR="00AA725E">
        <w:t>ha</w:t>
      </w:r>
      <w:r>
        <w:t>d</w:t>
      </w:r>
      <w:r w:rsidR="00AA725E">
        <w:t xml:space="preserve"> been </w:t>
      </w:r>
      <w:r w:rsidR="007977E5">
        <w:t>no</w:t>
      </w:r>
      <w:r w:rsidR="00AA725E">
        <w:t xml:space="preserve"> consistent, systematic approach to implementation </w:t>
      </w:r>
      <w:r w:rsidR="005552EE">
        <w:t xml:space="preserve">of </w:t>
      </w:r>
      <w:r w:rsidR="005552EE" w:rsidRPr="006D5362">
        <w:t xml:space="preserve">the </w:t>
      </w:r>
      <w:r w:rsidR="005552EE">
        <w:t xml:space="preserve">Strategy </w:t>
      </w:r>
      <w:r w:rsidR="007977E5">
        <w:t xml:space="preserve">across </w:t>
      </w:r>
      <w:r w:rsidR="00AA725E" w:rsidRPr="006D5362">
        <w:t>Australia</w:t>
      </w:r>
      <w:r w:rsidR="00A34CD3">
        <w:t xml:space="preserve"> </w:t>
      </w:r>
      <w:r w:rsidR="00A34CD3" w:rsidRPr="00A34CD3">
        <w:t>(The Senate, 2017). The implementation progress reports on the Strategy (DSS, 2014;</w:t>
      </w:r>
      <w:r w:rsidR="00AA725E">
        <w:t xml:space="preserve"> </w:t>
      </w:r>
      <w:r w:rsidR="00BB7433">
        <w:t xml:space="preserve">DSS, 2016) </w:t>
      </w:r>
      <w:r w:rsidR="00AA725E">
        <w:t>provided details about new polic</w:t>
      </w:r>
      <w:r w:rsidR="007977E5">
        <w:t>ies</w:t>
      </w:r>
      <w:r w:rsidR="00AA725E">
        <w:t xml:space="preserve"> and programs in different jurisdictions, but little detail about how they were implemented or their effects, </w:t>
      </w:r>
      <w:r w:rsidR="007977E5">
        <w:t xml:space="preserve">such as </w:t>
      </w:r>
      <w:r w:rsidR="00AA725E">
        <w:t>reach and outcomes.</w:t>
      </w:r>
    </w:p>
    <w:p w14:paraId="5681ADE9" w14:textId="77777777" w:rsidR="00AA725E" w:rsidRDefault="00AA725E" w:rsidP="00AA725E">
      <w:pPr>
        <w:pStyle w:val="BodyText"/>
      </w:pPr>
      <w:r>
        <w:t xml:space="preserve">Stakeholders also agreed that the Strategy’s implementation rather than its content should be the focus of the present review and the reform process conducted by DSS beyond the review. Issues regarding the Strategy’s implementation were a matter of </w:t>
      </w:r>
      <w:r w:rsidR="005552EE">
        <w:t>“</w:t>
      </w:r>
      <w:r>
        <w:t>unfulfilled promise</w:t>
      </w:r>
      <w:r w:rsidR="002220B7">
        <w:t>”</w:t>
      </w:r>
      <w:r>
        <w:t xml:space="preserve"> </w:t>
      </w:r>
      <w:r w:rsidR="005E51A5">
        <w:t xml:space="preserve">for </w:t>
      </w:r>
      <w:r>
        <w:t>many stakeholders</w:t>
      </w:r>
      <w:r w:rsidR="005E51A5">
        <w:t>.</w:t>
      </w:r>
      <w:r>
        <w:t xml:space="preserve"> </w:t>
      </w:r>
      <w:r w:rsidR="005E51A5" w:rsidRPr="005E51A5">
        <w:t xml:space="preserve">They hoped the new national disability framework </w:t>
      </w:r>
      <w:r w:rsidR="00A748E8">
        <w:t xml:space="preserve">for </w:t>
      </w:r>
      <w:r w:rsidR="005E51A5" w:rsidRPr="005E51A5">
        <w:t>beyond 2020 would address these concerns to ensure the next iteration of the Strategy achieves widespread positive outcomes in the lives of people with disability.</w:t>
      </w:r>
    </w:p>
    <w:p w14:paraId="47F9B10A" w14:textId="12169345" w:rsidR="00AA725E" w:rsidRDefault="002220B7" w:rsidP="00AA725E">
      <w:pPr>
        <w:pStyle w:val="BodyText"/>
      </w:pPr>
      <w:r>
        <w:t>Stakeholder views on t</w:t>
      </w:r>
      <w:r w:rsidR="00AA725E">
        <w:t xml:space="preserve">he key factors and conditions that </w:t>
      </w:r>
      <w:r w:rsidR="00D3167D">
        <w:t>affected</w:t>
      </w:r>
      <w:r w:rsidR="00AA725E">
        <w:t xml:space="preserve"> implementation of the Strategy, and particularly the areas in which implementation can be improved, are discussed in sections </w:t>
      </w:r>
      <w:r w:rsidR="000B1421">
        <w:t>5</w:t>
      </w:r>
      <w:r w:rsidR="00AA725E">
        <w:t>.2</w:t>
      </w:r>
      <w:r w:rsidR="00AD3D9A">
        <w:t>-</w:t>
      </w:r>
      <w:r w:rsidR="000B1421">
        <w:t>5</w:t>
      </w:r>
      <w:r w:rsidR="00AA725E">
        <w:t xml:space="preserve">.7. </w:t>
      </w:r>
      <w:r w:rsidR="003E10EA">
        <w:t xml:space="preserve">Each section first </w:t>
      </w:r>
      <w:r w:rsidR="000422A2">
        <w:t>describes</w:t>
      </w:r>
      <w:r w:rsidR="005552EE">
        <w:t xml:space="preserve"> </w:t>
      </w:r>
      <w:r w:rsidR="003E10EA">
        <w:t>positive examples of implementation of the Strategy</w:t>
      </w:r>
      <w:r w:rsidR="005E51A5">
        <w:t>’s</w:t>
      </w:r>
      <w:r w:rsidR="003E10EA">
        <w:t xml:space="preserve"> goals discussed in the consultation process or found in the document review</w:t>
      </w:r>
      <w:r w:rsidR="005552EE">
        <w:t>, and</w:t>
      </w:r>
      <w:r w:rsidR="003E10EA">
        <w:t xml:space="preserve"> why and how these examples worked. </w:t>
      </w:r>
      <w:r w:rsidR="00AA725E">
        <w:t>Implementation issues and barriers, and stakeholders’ suggestions for the future are then discussed.</w:t>
      </w:r>
      <w:r w:rsidR="00B51DEB">
        <w:t xml:space="preserve"> </w:t>
      </w:r>
      <w:r w:rsidR="000422A2">
        <w:t>Text b</w:t>
      </w:r>
      <w:r w:rsidR="00B51DEB">
        <w:t>oxe</w:t>
      </w:r>
      <w:r w:rsidR="000422A2">
        <w:t xml:space="preserve">s containing </w:t>
      </w:r>
      <w:r w:rsidR="00B51DEB">
        <w:t>case</w:t>
      </w:r>
      <w:r w:rsidR="000422A2">
        <w:t xml:space="preserve"> studie</w:t>
      </w:r>
      <w:r w:rsidR="00B51DEB">
        <w:t xml:space="preserve">s raised in the consultations are included to </w:t>
      </w:r>
      <w:r w:rsidR="000422A2">
        <w:t xml:space="preserve">illustrate </w:t>
      </w:r>
      <w:r w:rsidR="00B51DEB">
        <w:t>positive aspects of implementation.</w:t>
      </w:r>
    </w:p>
    <w:p w14:paraId="5109ADF7" w14:textId="77777777" w:rsidR="003E10EA" w:rsidRDefault="00AA725E" w:rsidP="00AA725E">
      <w:pPr>
        <w:pStyle w:val="BodyText"/>
      </w:pPr>
      <w:r w:rsidRPr="00EE60BC">
        <w:lastRenderedPageBreak/>
        <w:t xml:space="preserve">The findings from </w:t>
      </w:r>
      <w:r>
        <w:t xml:space="preserve">the various </w:t>
      </w:r>
      <w:r w:rsidRPr="00EE60BC">
        <w:t>State</w:t>
      </w:r>
      <w:r>
        <w:t xml:space="preserve">s and </w:t>
      </w:r>
      <w:r w:rsidRPr="00EE60BC">
        <w:t>Territor</w:t>
      </w:r>
      <w:r>
        <w:t>ies</w:t>
      </w:r>
      <w:r w:rsidRPr="00EE60BC">
        <w:t xml:space="preserve"> are </w:t>
      </w:r>
      <w:r w:rsidR="000422A2">
        <w:t>combined</w:t>
      </w:r>
      <w:r w:rsidRPr="00EE60BC">
        <w:t xml:space="preserve">. Although people </w:t>
      </w:r>
      <w:r>
        <w:t xml:space="preserve">gave </w:t>
      </w:r>
      <w:r w:rsidRPr="00EE60BC">
        <w:t>local examples of positive initiatives and challenges, there was little variation between jurisdictions in the major themes raised by stakeholders. In the roundtables, variation in the major themes discussed was more likely to be the result of variation in the composition of the roundtables than due to jurisdictional differences. State/Territory-specific context influenced some aspects of the Strategy’s implementation</w:t>
      </w:r>
      <w:r w:rsidR="003E10EA">
        <w:t>. F</w:t>
      </w:r>
      <w:r w:rsidR="003E10EA" w:rsidRPr="00EE60BC">
        <w:t>or example</w:t>
      </w:r>
      <w:r w:rsidR="003E10EA">
        <w:t>,</w:t>
      </w:r>
      <w:r w:rsidR="003E10EA" w:rsidRPr="00EE60BC">
        <w:t xml:space="preserve"> in some </w:t>
      </w:r>
      <w:r w:rsidR="003E10EA">
        <w:t>S</w:t>
      </w:r>
      <w:r w:rsidR="003E10EA" w:rsidRPr="00EE60BC">
        <w:t xml:space="preserve">tates NDIS rollout </w:t>
      </w:r>
      <w:r w:rsidR="003E10EA">
        <w:t xml:space="preserve">was </w:t>
      </w:r>
      <w:r w:rsidR="003E10EA" w:rsidRPr="00EE60BC">
        <w:t xml:space="preserve">less progressed, in some </w:t>
      </w:r>
      <w:r w:rsidR="003E10EA">
        <w:t>S</w:t>
      </w:r>
      <w:r w:rsidR="003E10EA" w:rsidRPr="00EE60BC">
        <w:t xml:space="preserve">tates </w:t>
      </w:r>
      <w:r w:rsidR="003E10EA">
        <w:t xml:space="preserve">local government </w:t>
      </w:r>
      <w:r w:rsidR="003E10EA" w:rsidRPr="00EE60BC">
        <w:t xml:space="preserve">disability action plans </w:t>
      </w:r>
      <w:r w:rsidR="003E10EA">
        <w:t xml:space="preserve">were </w:t>
      </w:r>
      <w:r w:rsidR="003E10EA" w:rsidRPr="00EE60BC">
        <w:t xml:space="preserve">non-mandatory, and there </w:t>
      </w:r>
      <w:r w:rsidR="003E10EA">
        <w:t xml:space="preserve">were </w:t>
      </w:r>
      <w:r w:rsidR="003E10EA" w:rsidRPr="00EE60BC">
        <w:t>different legislative bases.</w:t>
      </w:r>
      <w:r w:rsidRPr="00EE60BC">
        <w:t xml:space="preserve"> Where these contextual factors impacted implementation, they are discussed below. </w:t>
      </w:r>
    </w:p>
    <w:p w14:paraId="7B63B4B1" w14:textId="77777777" w:rsidR="000725E3" w:rsidRDefault="003E10EA" w:rsidP="003E10EA">
      <w:pPr>
        <w:pStyle w:val="BodyText"/>
      </w:pPr>
      <w:r w:rsidRPr="00EE60BC">
        <w:t>Some stakeholders raise</w:t>
      </w:r>
      <w:r>
        <w:t>d</w:t>
      </w:r>
      <w:r w:rsidRPr="00EE60BC">
        <w:t xml:space="preserve"> specific issues </w:t>
      </w:r>
      <w:r>
        <w:t>affect</w:t>
      </w:r>
      <w:r w:rsidRPr="00EE60BC">
        <w:t xml:space="preserve">ing </w:t>
      </w:r>
      <w:r w:rsidR="003D5389">
        <w:t xml:space="preserve">the Strategy’s </w:t>
      </w:r>
      <w:r w:rsidRPr="00EE60BC">
        <w:t xml:space="preserve">implementation in rural and remote locations. </w:t>
      </w:r>
      <w:r>
        <w:t>They said r</w:t>
      </w:r>
      <w:r w:rsidRPr="00EE60BC">
        <w:t>ural and remote areas face</w:t>
      </w:r>
      <w:r>
        <w:t>d</w:t>
      </w:r>
      <w:r w:rsidRPr="00EE60BC">
        <w:t xml:space="preserve"> additional challenges </w:t>
      </w:r>
      <w:r>
        <w:t xml:space="preserve">to </w:t>
      </w:r>
      <w:r w:rsidRPr="00EE60BC">
        <w:t xml:space="preserve">implementing </w:t>
      </w:r>
      <w:r w:rsidR="003D5389">
        <w:t xml:space="preserve">the Strategy’s </w:t>
      </w:r>
      <w:r w:rsidRPr="00EE60BC">
        <w:t xml:space="preserve">goals such as limited disability advocacy and workforce due to smaller populations; and particularly a lack of skilled staff to engage </w:t>
      </w:r>
      <w:r>
        <w:t>marginalised</w:t>
      </w:r>
      <w:r w:rsidRPr="00EE60BC">
        <w:t xml:space="preserve"> groups and people with complex needs. Stakeholders commented that these </w:t>
      </w:r>
      <w:r w:rsidR="000422A2">
        <w:t xml:space="preserve">issues in rural and remote </w:t>
      </w:r>
      <w:r w:rsidRPr="00EE60BC">
        <w:t>areas require</w:t>
      </w:r>
      <w:r>
        <w:t>d</w:t>
      </w:r>
      <w:r w:rsidRPr="00EE60BC">
        <w:t xml:space="preserve"> support from the national level in the form of funding, organisational capacity building and staff skills development.</w:t>
      </w:r>
    </w:p>
    <w:p w14:paraId="20F65851" w14:textId="77777777" w:rsidR="00AA725E" w:rsidRDefault="00AA725E" w:rsidP="00765449">
      <w:pPr>
        <w:pStyle w:val="Heading2"/>
      </w:pPr>
      <w:bookmarkStart w:id="24" w:name="_Toc1999853"/>
      <w:r w:rsidRPr="00765449">
        <w:t>Achievements</w:t>
      </w:r>
      <w:r>
        <w:t xml:space="preserve"> under the Strategy</w:t>
      </w:r>
      <w:bookmarkEnd w:id="24"/>
    </w:p>
    <w:p w14:paraId="25A6E741" w14:textId="77777777" w:rsidR="00AA725E" w:rsidRDefault="00AA725E" w:rsidP="000711C3">
      <w:pPr>
        <w:pStyle w:val="BodyText"/>
        <w:spacing w:after="120"/>
      </w:pPr>
      <w:r>
        <w:t>Examples of achievements under the Strategy mentioned in consultations included:</w:t>
      </w:r>
    </w:p>
    <w:p w14:paraId="0F027B90" w14:textId="77777777" w:rsidR="00AA725E" w:rsidRDefault="00AA725E" w:rsidP="00AA725E">
      <w:pPr>
        <w:pStyle w:val="ListBullet1"/>
      </w:pPr>
      <w:r>
        <w:t>NDIS</w:t>
      </w:r>
    </w:p>
    <w:p w14:paraId="6D4AF9B5" w14:textId="77777777" w:rsidR="00AA725E" w:rsidRDefault="00AA725E" w:rsidP="00AA725E">
      <w:pPr>
        <w:pStyle w:val="ListBullet1"/>
      </w:pPr>
      <w:r>
        <w:t>Changing Places initiative</w:t>
      </w:r>
    </w:p>
    <w:p w14:paraId="705A9002" w14:textId="77777777" w:rsidR="00AA725E" w:rsidRPr="0086566C" w:rsidRDefault="00AA725E" w:rsidP="00AA725E">
      <w:pPr>
        <w:pStyle w:val="ListBullet1"/>
      </w:pPr>
      <w:r w:rsidRPr="0086566C">
        <w:t>Zero Tolerance initiative</w:t>
      </w:r>
    </w:p>
    <w:p w14:paraId="5D539549" w14:textId="77777777" w:rsidR="00AA725E" w:rsidRPr="0086566C" w:rsidRDefault="00917FC0" w:rsidP="00AA725E">
      <w:pPr>
        <w:pStyle w:val="ListBullet1"/>
      </w:pPr>
      <w:r>
        <w:t>R</w:t>
      </w:r>
      <w:r w:rsidR="00AA725E" w:rsidRPr="0086566C">
        <w:t>eview of Disability Employment Services</w:t>
      </w:r>
    </w:p>
    <w:p w14:paraId="6A92F566" w14:textId="77777777" w:rsidR="00AA725E" w:rsidRPr="0086566C" w:rsidRDefault="00AA725E" w:rsidP="00AA725E">
      <w:pPr>
        <w:pStyle w:val="ListBullet1"/>
      </w:pPr>
      <w:r w:rsidRPr="0086566C">
        <w:t>National Arts and Disability Strategy</w:t>
      </w:r>
    </w:p>
    <w:p w14:paraId="22DD28C4" w14:textId="77777777" w:rsidR="008C5F08" w:rsidRDefault="00AA725E" w:rsidP="008C5F08">
      <w:pPr>
        <w:pStyle w:val="ListBullet1"/>
      </w:pPr>
      <w:r w:rsidRPr="0086566C">
        <w:t xml:space="preserve">National Framework for Reducing and Eliminating the Use of Restrictive Practices in the Disability Service Sector – </w:t>
      </w:r>
      <w:r>
        <w:t xml:space="preserve">this was described as a </w:t>
      </w:r>
      <w:r w:rsidRPr="0086566C">
        <w:t xml:space="preserve">positive move that raised awareness in the sector </w:t>
      </w:r>
      <w:r>
        <w:t xml:space="preserve">but </w:t>
      </w:r>
      <w:r w:rsidRPr="0086566C">
        <w:t>requires further monitoring</w:t>
      </w:r>
    </w:p>
    <w:p w14:paraId="1971B176" w14:textId="030D3EEC" w:rsidR="008C5F08" w:rsidRPr="00765449" w:rsidRDefault="00917FC0" w:rsidP="008C5F08">
      <w:pPr>
        <w:pStyle w:val="ListBullet1"/>
        <w:rPr>
          <w:color w:val="auto"/>
        </w:rPr>
      </w:pPr>
      <w:r>
        <w:t>N</w:t>
      </w:r>
      <w:r w:rsidR="008C5F08" w:rsidRPr="0086566C">
        <w:t xml:space="preserve">ew </w:t>
      </w:r>
      <w:r w:rsidR="008C5F08">
        <w:t>S</w:t>
      </w:r>
      <w:r w:rsidR="008C5F08" w:rsidRPr="0086566C">
        <w:t>tate disability legislation</w:t>
      </w:r>
      <w:r w:rsidR="00A22E59">
        <w:t xml:space="preserve">, </w:t>
      </w:r>
      <w:r w:rsidR="00042F34">
        <w:t>such as</w:t>
      </w:r>
      <w:r w:rsidR="00D56DA6">
        <w:t xml:space="preserve"> </w:t>
      </w:r>
      <w:r w:rsidR="008C5F08" w:rsidRPr="0086566C">
        <w:t>Disability Inclusion Acts, Disability Services Acts, Mental Health Services Acts</w:t>
      </w:r>
      <w:r w:rsidR="00D56DA6">
        <w:t>, Disability Justice Plans</w:t>
      </w:r>
      <w:r w:rsidR="00A22E59">
        <w:t xml:space="preserve"> – </w:t>
      </w:r>
      <w:r w:rsidR="00042F34">
        <w:t xml:space="preserve">however stakeholders were concerned that these pieces of legislation do not always address all relevant human </w:t>
      </w:r>
      <w:r w:rsidR="00042F34" w:rsidRPr="00765449">
        <w:rPr>
          <w:color w:val="auto"/>
        </w:rPr>
        <w:t xml:space="preserve">rights issues (e.g. </w:t>
      </w:r>
      <w:r w:rsidR="00042F34" w:rsidRPr="00765449">
        <w:rPr>
          <w:rFonts w:eastAsia="Times New Roman"/>
          <w:color w:val="auto"/>
        </w:rPr>
        <w:t>the Mental Health Services Acts do not cover forced treatment and involuntary restraint)</w:t>
      </w:r>
    </w:p>
    <w:p w14:paraId="39B1AF92" w14:textId="77777777" w:rsidR="008C5F08" w:rsidRDefault="00917FC0" w:rsidP="008C5F08">
      <w:pPr>
        <w:pStyle w:val="ListBullet1"/>
      </w:pPr>
      <w:r>
        <w:t>N</w:t>
      </w:r>
      <w:r w:rsidR="008C5F08" w:rsidRPr="0086566C">
        <w:t xml:space="preserve">ew </w:t>
      </w:r>
      <w:r w:rsidR="008C5F08">
        <w:t>S</w:t>
      </w:r>
      <w:r w:rsidR="008C5F08" w:rsidRPr="0086566C">
        <w:t>tate and local disability action plans</w:t>
      </w:r>
    </w:p>
    <w:p w14:paraId="70A93440" w14:textId="77777777" w:rsidR="00AA725E" w:rsidRPr="0086566C" w:rsidRDefault="00917FC0" w:rsidP="00AA725E">
      <w:pPr>
        <w:pStyle w:val="ListBullet1"/>
      </w:pPr>
      <w:r>
        <w:t>D</w:t>
      </w:r>
      <w:r w:rsidR="00AA725E" w:rsidRPr="0086566C">
        <w:t>isability employment strategies in some jurisdictions</w:t>
      </w:r>
    </w:p>
    <w:p w14:paraId="26466EA4" w14:textId="77777777" w:rsidR="00AA725E" w:rsidRPr="0086566C" w:rsidRDefault="00917FC0" w:rsidP="00AA725E">
      <w:pPr>
        <w:pStyle w:val="ListBullet1"/>
      </w:pPr>
      <w:r>
        <w:lastRenderedPageBreak/>
        <w:t>S</w:t>
      </w:r>
      <w:r w:rsidR="00AA725E" w:rsidRPr="0086566C">
        <w:t>ome funding for peer support and capacity building from different sources</w:t>
      </w:r>
    </w:p>
    <w:p w14:paraId="770F58ED" w14:textId="77777777" w:rsidR="00AA725E" w:rsidRPr="0086566C" w:rsidRDefault="00917FC0" w:rsidP="00AA725E">
      <w:pPr>
        <w:pStyle w:val="ListBullet1"/>
      </w:pPr>
      <w:r>
        <w:t>S</w:t>
      </w:r>
      <w:r w:rsidR="00AA725E" w:rsidRPr="0086566C">
        <w:t>maller, local initiatives around liv</w:t>
      </w:r>
      <w:r w:rsidR="00AA725E">
        <w:t>e</w:t>
      </w:r>
      <w:r w:rsidR="00AA725E" w:rsidRPr="0086566C">
        <w:t>able inclusive communities, accessible transport, and access to health and education services</w:t>
      </w:r>
      <w:r w:rsidR="00AA725E">
        <w:t xml:space="preserve">. </w:t>
      </w:r>
      <w:r w:rsidR="00AA725E" w:rsidRPr="00D64DC8">
        <w:t>Some operated state-wide, e.g. improved support for people with intellectual disability in the public health system</w:t>
      </w:r>
    </w:p>
    <w:p w14:paraId="22D363A7" w14:textId="77777777" w:rsidR="00AA725E" w:rsidRPr="0086566C" w:rsidRDefault="00917FC0" w:rsidP="00AA725E">
      <w:pPr>
        <w:pStyle w:val="ListBullet1"/>
      </w:pPr>
      <w:r>
        <w:t>I</w:t>
      </w:r>
      <w:r w:rsidR="00D56DA6">
        <w:t>mprovements in</w:t>
      </w:r>
      <w:r w:rsidR="00AA725E" w:rsidRPr="0086566C">
        <w:t xml:space="preserve"> community attitudes towards disability and level of awareness about disability, which some people traced back to the increased media attention on disability issues associated with the NDIS</w:t>
      </w:r>
    </w:p>
    <w:p w14:paraId="22A2B258" w14:textId="6F27672D" w:rsidR="00AA725E" w:rsidRDefault="00917FC0" w:rsidP="00AA725E">
      <w:pPr>
        <w:pStyle w:val="ListBullet1"/>
      </w:pPr>
      <w:r>
        <w:t>A</w:t>
      </w:r>
      <w:r w:rsidR="00AA725E" w:rsidRPr="0086566C">
        <w:t xml:space="preserve"> general paradigm shift in government and social and community services from paternalistic approaches towards human rights</w:t>
      </w:r>
      <w:r w:rsidR="00FF5CC7">
        <w:t>-</w:t>
      </w:r>
      <w:r w:rsidR="00AA725E" w:rsidRPr="0086566C">
        <w:t>based language and approaches</w:t>
      </w:r>
      <w:r w:rsidR="009E1D8E">
        <w:t>.</w:t>
      </w:r>
    </w:p>
    <w:p w14:paraId="56A0A80B" w14:textId="68BE0B8B" w:rsidR="00AA725E" w:rsidRDefault="004D1A11" w:rsidP="00917FC0">
      <w:pPr>
        <w:pStyle w:val="BodyText"/>
      </w:pPr>
      <w:r>
        <w:t>O</w:t>
      </w:r>
      <w:r w:rsidR="00AA725E" w:rsidRPr="00703E15">
        <w:t xml:space="preserve">ther positive examples were raised </w:t>
      </w:r>
      <w:r w:rsidR="00AA725E">
        <w:t xml:space="preserve">in </w:t>
      </w:r>
      <w:r w:rsidR="00D56DA6">
        <w:t xml:space="preserve">policy </w:t>
      </w:r>
      <w:r w:rsidR="00AA725E">
        <w:t xml:space="preserve">areas </w:t>
      </w:r>
      <w:r w:rsidR="00AA725E" w:rsidRPr="00703E15">
        <w:t>such as education, transport and employment</w:t>
      </w:r>
      <w:r w:rsidR="00AA725E">
        <w:t>,</w:t>
      </w:r>
      <w:r w:rsidR="00AA725E" w:rsidRPr="00703E15">
        <w:t xml:space="preserve"> but</w:t>
      </w:r>
      <w:r w:rsidR="00AA725E">
        <w:t xml:space="preserve"> stakeholders </w:t>
      </w:r>
      <w:r w:rsidR="0019295F">
        <w:t xml:space="preserve">mostly </w:t>
      </w:r>
      <w:r w:rsidR="00AA725E">
        <w:t>indicated that</w:t>
      </w:r>
      <w:r w:rsidR="00AA725E" w:rsidRPr="00703E15">
        <w:t xml:space="preserve"> more work and improvements </w:t>
      </w:r>
      <w:r w:rsidR="00AA725E">
        <w:t xml:space="preserve">in these areas </w:t>
      </w:r>
      <w:r w:rsidR="0019295F">
        <w:t xml:space="preserve">were </w:t>
      </w:r>
      <w:r w:rsidR="00AA725E" w:rsidRPr="00703E15">
        <w:t>needed.</w:t>
      </w:r>
    </w:p>
    <w:p w14:paraId="6C5B922C" w14:textId="5DCDB9FF" w:rsidR="008C5F08" w:rsidRDefault="008C5F08" w:rsidP="008C5F08">
      <w:pPr>
        <w:pStyle w:val="BodyText"/>
      </w:pPr>
      <w:bookmarkStart w:id="25" w:name="_Hlk521417698"/>
      <w:r>
        <w:t>In the roundtables and interviews, stakeholders approached</w:t>
      </w:r>
      <w:r w:rsidR="00917FC0">
        <w:t xml:space="preserve"> many of</w:t>
      </w:r>
      <w:r>
        <w:t xml:space="preserve"> the</w:t>
      </w:r>
      <w:r w:rsidR="00917FC0">
        <w:t xml:space="preserve"> achievements discussed</w:t>
      </w:r>
      <w:r>
        <w:t xml:space="preserve"> with scepticism. They discussed </w:t>
      </w:r>
      <w:r w:rsidRPr="006E5DCE">
        <w:t xml:space="preserve">whether these initiatives were due to the Strategy or </w:t>
      </w:r>
      <w:r w:rsidR="00D56DA6">
        <w:t xml:space="preserve">to </w:t>
      </w:r>
      <w:r w:rsidRPr="006E5DCE">
        <w:t>general progress in disability policy</w:t>
      </w:r>
      <w:r>
        <w:t xml:space="preserve"> and community awareness of disability</w:t>
      </w:r>
      <w:r w:rsidRPr="006E5DCE">
        <w:t xml:space="preserve">. </w:t>
      </w:r>
      <w:r>
        <w:t xml:space="preserve">They also discussed whether these initiatives were examples of outputs or outcomes of the Strategy. </w:t>
      </w:r>
      <w:r w:rsidR="00D56DA6">
        <w:t xml:space="preserve">Stakeholders </w:t>
      </w:r>
      <w:r>
        <w:t xml:space="preserve">raised the need to measure the impact of these initiatives on the lives of people with disability. </w:t>
      </w:r>
    </w:p>
    <w:p w14:paraId="10039C92" w14:textId="77777777" w:rsidR="008C5F08" w:rsidRDefault="008C5F08" w:rsidP="000711C3">
      <w:pPr>
        <w:pStyle w:val="BodyText"/>
        <w:spacing w:after="120"/>
      </w:pPr>
      <w:r>
        <w:t xml:space="preserve">When initiatives under the Strategy were implemented well, </w:t>
      </w:r>
      <w:r w:rsidR="00D56DA6">
        <w:t xml:space="preserve">consultation </w:t>
      </w:r>
      <w:r>
        <w:t>participants identified the following factors as pivotal to effective implementation:</w:t>
      </w:r>
    </w:p>
    <w:p w14:paraId="759A46CE" w14:textId="77777777" w:rsidR="008C5F08" w:rsidRDefault="00917FC0" w:rsidP="008C5F08">
      <w:pPr>
        <w:pStyle w:val="ListBullet1"/>
      </w:pPr>
      <w:r>
        <w:t>C</w:t>
      </w:r>
      <w:r w:rsidR="008C5F08">
        <w:t xml:space="preserve">ollaboration between government and advocacy sectors </w:t>
      </w:r>
    </w:p>
    <w:p w14:paraId="3A9B4EC3" w14:textId="77777777" w:rsidR="00F2346D" w:rsidRDefault="00917FC0" w:rsidP="00F2346D">
      <w:pPr>
        <w:pStyle w:val="ListBullet1"/>
      </w:pPr>
      <w:r>
        <w:t>L</w:t>
      </w:r>
      <w:r w:rsidR="00F2346D">
        <w:t>istening to people with lived experience and the organisations that represent them and responding to their priorities for change</w:t>
      </w:r>
    </w:p>
    <w:p w14:paraId="7329677A" w14:textId="77777777" w:rsidR="00F2346D" w:rsidRDefault="00917FC0" w:rsidP="00F2346D">
      <w:pPr>
        <w:pStyle w:val="ListBullet1"/>
      </w:pPr>
      <w:r>
        <w:t>E</w:t>
      </w:r>
      <w:r w:rsidR="00F2346D">
        <w:t>mploying or contracting people with disability and disability organisations to implement change</w:t>
      </w:r>
    </w:p>
    <w:p w14:paraId="1673AEF4" w14:textId="77777777" w:rsidR="008C5F08" w:rsidRDefault="00917FC0" w:rsidP="008C5F08">
      <w:pPr>
        <w:pStyle w:val="ListBullet1"/>
      </w:pPr>
      <w:r>
        <w:t>P</w:t>
      </w:r>
      <w:r w:rsidR="008C5F08">
        <w:t>olitical will and leadership</w:t>
      </w:r>
      <w:r w:rsidR="008C5F08" w:rsidRPr="00D64DC8">
        <w:t xml:space="preserve"> at </w:t>
      </w:r>
      <w:r w:rsidR="008C5F08">
        <w:t xml:space="preserve">all </w:t>
      </w:r>
      <w:r w:rsidR="008C5F08" w:rsidRPr="00D64DC8">
        <w:t>government levels</w:t>
      </w:r>
      <w:r w:rsidR="008C5F08">
        <w:t xml:space="preserve"> – Commonwealth, S</w:t>
      </w:r>
      <w:r w:rsidR="008C5F08" w:rsidRPr="00D64DC8">
        <w:t>tate</w:t>
      </w:r>
      <w:r w:rsidR="008C5F08">
        <w:t>, T</w:t>
      </w:r>
      <w:r w:rsidR="008C5F08" w:rsidRPr="00D64DC8">
        <w:t xml:space="preserve">erritory and </w:t>
      </w:r>
      <w:r w:rsidR="00D56DA6">
        <w:t>l</w:t>
      </w:r>
      <w:r w:rsidR="008C5F08" w:rsidRPr="00D64DC8">
        <w:t>ocal</w:t>
      </w:r>
    </w:p>
    <w:p w14:paraId="6F0B9563" w14:textId="77777777" w:rsidR="008C5F08" w:rsidRDefault="00917FC0" w:rsidP="008C5F08">
      <w:pPr>
        <w:pStyle w:val="ListBullet1"/>
      </w:pPr>
      <w:r>
        <w:t>S</w:t>
      </w:r>
      <w:r w:rsidR="008C5F08" w:rsidRPr="005950A5">
        <w:t xml:space="preserve">ustained </w:t>
      </w:r>
      <w:r w:rsidR="005D36EB">
        <w:t>leadership and promotion of the Strategy</w:t>
      </w:r>
      <w:r w:rsidR="008C5F08" w:rsidRPr="005950A5">
        <w:t xml:space="preserve"> from within government agencies and from community disability organisations</w:t>
      </w:r>
    </w:p>
    <w:p w14:paraId="2A6EF37F" w14:textId="7AD8ABC7" w:rsidR="008C5F08" w:rsidRDefault="00917FC0" w:rsidP="008C5F08">
      <w:pPr>
        <w:pStyle w:val="ListBullet1"/>
      </w:pPr>
      <w:r>
        <w:t>D</w:t>
      </w:r>
      <w:r w:rsidR="008C5F08">
        <w:t xml:space="preserve">isability </w:t>
      </w:r>
      <w:r w:rsidR="007C7824">
        <w:t xml:space="preserve">specific legislation </w:t>
      </w:r>
      <w:r w:rsidR="008C5F08">
        <w:t>and carer specific legislation to guide action</w:t>
      </w:r>
    </w:p>
    <w:p w14:paraId="7D8024C7" w14:textId="77777777" w:rsidR="008C5F08" w:rsidRDefault="00917FC0" w:rsidP="008C5F08">
      <w:pPr>
        <w:pStyle w:val="ListBullet1"/>
      </w:pPr>
      <w:r>
        <w:t>F</w:t>
      </w:r>
      <w:r w:rsidR="008C5F08">
        <w:t>unding for specific actions</w:t>
      </w:r>
      <w:r w:rsidR="00F2346D">
        <w:t>.</w:t>
      </w:r>
    </w:p>
    <w:p w14:paraId="380FD7BC" w14:textId="1F7F6D5F" w:rsidR="008C5F08" w:rsidRDefault="00D56DA6" w:rsidP="008C5F08">
      <w:pPr>
        <w:pStyle w:val="BodyText"/>
      </w:pPr>
      <w:r>
        <w:lastRenderedPageBreak/>
        <w:t xml:space="preserve">Stakeholders </w:t>
      </w:r>
      <w:r w:rsidR="008C5F08">
        <w:t>used the</w:t>
      </w:r>
      <w:r w:rsidR="008C5F08" w:rsidRPr="00703E15">
        <w:t xml:space="preserve"> term “political will” to</w:t>
      </w:r>
      <w:r w:rsidR="008C5F08">
        <w:t xml:space="preserve"> explain</w:t>
      </w:r>
      <w:r w:rsidR="008C5F08" w:rsidRPr="00703E15">
        <w:t xml:space="preserve"> </w:t>
      </w:r>
      <w:r w:rsidR="008C5F08">
        <w:t xml:space="preserve">a) </w:t>
      </w:r>
      <w:r w:rsidR="008C5F08" w:rsidRPr="00703E15">
        <w:t>what dr</w:t>
      </w:r>
      <w:r w:rsidR="008C5F08">
        <w:t>o</w:t>
      </w:r>
      <w:r w:rsidR="008C5F08" w:rsidRPr="00703E15">
        <w:t xml:space="preserve">ve political </w:t>
      </w:r>
      <w:r w:rsidR="008C5F08">
        <w:t xml:space="preserve">change and enabled </w:t>
      </w:r>
      <w:r w:rsidR="008C5F08" w:rsidRPr="00703E15">
        <w:t>initiatives to be carried out</w:t>
      </w:r>
      <w:r w:rsidR="008C5F08">
        <w:t xml:space="preserve">, including through </w:t>
      </w:r>
      <w:r w:rsidR="00234331">
        <w:t xml:space="preserve">allocating </w:t>
      </w:r>
      <w:r w:rsidR="008C5F08" w:rsidRPr="00703E15">
        <w:t>resources</w:t>
      </w:r>
      <w:r w:rsidR="008C5F08">
        <w:t xml:space="preserve"> to these initiatives</w:t>
      </w:r>
      <w:r w:rsidR="008C5F08" w:rsidRPr="00703E15">
        <w:t xml:space="preserve"> and b) </w:t>
      </w:r>
      <w:r w:rsidR="008C5F08">
        <w:t>con</w:t>
      </w:r>
      <w:r w:rsidR="008C5F08" w:rsidRPr="00703E15">
        <w:t>straints</w:t>
      </w:r>
      <w:r w:rsidR="008C5F08">
        <w:t xml:space="preserve"> and lack of leadership or interest that prevented </w:t>
      </w:r>
      <w:r w:rsidR="00234331">
        <w:t xml:space="preserve">implementation of </w:t>
      </w:r>
      <w:r w:rsidR="008C5F08" w:rsidRPr="00703E15">
        <w:t>policies and government</w:t>
      </w:r>
      <w:r w:rsidR="008C5F08">
        <w:t xml:space="preserve"> </w:t>
      </w:r>
      <w:r w:rsidR="008C5F08" w:rsidRPr="00703E15">
        <w:t>departments</w:t>
      </w:r>
      <w:r w:rsidR="008C5F08">
        <w:t xml:space="preserve"> </w:t>
      </w:r>
      <w:r w:rsidR="008C5F08" w:rsidRPr="00703E15">
        <w:t>working together.</w:t>
      </w:r>
    </w:p>
    <w:tbl>
      <w:tblPr>
        <w:tblStyle w:val="TableGrid1"/>
        <w:tblpPr w:leftFromText="180" w:rightFromText="180" w:vertAnchor="text" w:horzAnchor="margin" w:tblpYSpec="top"/>
        <w:tblW w:w="0" w:type="auto"/>
        <w:tblLook w:val="04A0" w:firstRow="1" w:lastRow="0" w:firstColumn="1" w:lastColumn="0" w:noHBand="0" w:noVBand="1"/>
        <w:tblCaption w:val="Changing Places"/>
        <w:tblDescription w:val="Changing Places began as an advocacy campaign in the UK in 2006.  In Australia, a community campaign for Changing Places began in 2012 in Victoria. The result of collaboration between State and local government, local advocates and disability organisations such as the Association for Children with a Disability (ACD), the project has led to the installation of accessible public toilets in public spaces that accommodate people with complex disabilities. Unlike standard accessible toilets, Changing Places toilets are fitted with features such as a hoist and changing benches, and they can fit more than one person. At the time of reporting, there are 49 accredited Changing Places toilets fitted across Australia. &#10;&#10;The WA State Government supported local governments to establish a network of Changing Places across WA, in a collaboration between the Department of Communities, the WA Local Government Association and National Disability Services WA. The Victorian Department of Health and Human Services and the South Australian Department of Human Services also provided funding to local government authorities and not for profit organisations to establish Changing Places facilities.&#10;&#10;Stakeholders in almost all roundtables identified the Changing Places initiative as a positive example of the implementation of the Strategy’s goals because it involved:&#10;• Cooperation across governments&#10;• Partnerships with advocates and community organisations&#10;• Engagement with people with disability around issues such as location of the facilities&#10;• Learning from good practice across jurisdictions and internationally.&#10;"/>
      </w:tblPr>
      <w:tblGrid>
        <w:gridCol w:w="8210"/>
      </w:tblGrid>
      <w:tr w:rsidR="00765449" w:rsidRPr="00765449" w14:paraId="62593BF8" w14:textId="77777777" w:rsidTr="00CE5D6E">
        <w:trPr>
          <w:trHeight w:val="6511"/>
        </w:trPr>
        <w:tc>
          <w:tcPr>
            <w:tcW w:w="8210" w:type="dxa"/>
          </w:tcPr>
          <w:p w14:paraId="5CEFD814" w14:textId="77777777" w:rsidR="00765449" w:rsidRPr="00765449" w:rsidRDefault="00765449" w:rsidP="00765449">
            <w:pPr>
              <w:pStyle w:val="BodyText"/>
              <w:rPr>
                <w:b/>
                <w:lang w:val="en-GB"/>
              </w:rPr>
            </w:pPr>
            <w:r w:rsidRPr="00765449">
              <w:rPr>
                <w:b/>
                <w:lang w:val="en-GB"/>
              </w:rPr>
              <w:t xml:space="preserve">Changing Places </w:t>
            </w:r>
          </w:p>
          <w:p w14:paraId="7DE81DEF" w14:textId="77777777" w:rsidR="00765449" w:rsidRPr="00765449" w:rsidRDefault="00765449" w:rsidP="00765449">
            <w:pPr>
              <w:widowControl w:val="0"/>
              <w:autoSpaceDE/>
              <w:autoSpaceDN/>
              <w:adjustRightInd/>
              <w:spacing w:after="0"/>
              <w:ind w:right="0"/>
              <w:rPr>
                <w:rFonts w:eastAsia="Calibri" w:cstheme="minorHAnsi"/>
                <w:color w:val="auto"/>
                <w:sz w:val="22"/>
                <w:szCs w:val="22"/>
              </w:rPr>
            </w:pPr>
            <w:r w:rsidRPr="00765449">
              <w:rPr>
                <w:rFonts w:eastAsia="Calibri" w:cstheme="minorHAnsi"/>
                <w:color w:val="auto"/>
                <w:sz w:val="22"/>
                <w:szCs w:val="22"/>
              </w:rPr>
              <w:t xml:space="preserve">Changing Places began as an advocacy campaign in the UK in 2006.  In Australia, a community campaign for Changing Places began in 2012 in Victoria. The result of collaboration between State and local government, local advocates and disability organisations such as the Association for Children with a Disability (ACD), the project has led to the installation of accessible public toilets in public spaces that accommodate people with complex disabilities. Unlike standard accessible toilets, Changing Places toilets are fitted with features such as a hoist and changing benches, and they can fit more than one person. At the time of reporting, there are 49 accredited Changing Places toilets fitted across Australia. </w:t>
            </w:r>
          </w:p>
          <w:p w14:paraId="603C3D37" w14:textId="77777777" w:rsidR="00765449" w:rsidRDefault="00765449" w:rsidP="00765449">
            <w:pPr>
              <w:widowControl w:val="0"/>
              <w:autoSpaceDE/>
              <w:autoSpaceDN/>
              <w:adjustRightInd/>
              <w:spacing w:after="0"/>
              <w:ind w:right="0"/>
              <w:rPr>
                <w:rFonts w:eastAsia="Calibri" w:cstheme="minorHAnsi"/>
                <w:color w:val="auto"/>
                <w:sz w:val="22"/>
                <w:szCs w:val="22"/>
              </w:rPr>
            </w:pPr>
          </w:p>
          <w:p w14:paraId="13FF2CBF" w14:textId="2A0A17B5" w:rsidR="00765449" w:rsidRPr="00765449" w:rsidRDefault="00765449" w:rsidP="00765449">
            <w:pPr>
              <w:widowControl w:val="0"/>
              <w:autoSpaceDE/>
              <w:autoSpaceDN/>
              <w:adjustRightInd/>
              <w:spacing w:after="0"/>
              <w:ind w:right="0"/>
              <w:rPr>
                <w:rFonts w:eastAsia="Calibri" w:cstheme="minorHAnsi"/>
                <w:color w:val="auto"/>
                <w:sz w:val="22"/>
                <w:szCs w:val="22"/>
              </w:rPr>
            </w:pPr>
            <w:r w:rsidRPr="00765449">
              <w:rPr>
                <w:rFonts w:eastAsia="Calibri" w:cstheme="minorHAnsi"/>
                <w:color w:val="auto"/>
                <w:sz w:val="22"/>
                <w:szCs w:val="22"/>
              </w:rPr>
              <w:t>The WA State Government supported local governments to establish a network of Changing Places across WA, in a collaboration between the Department of Communities, the WA Local Government Association and National Disability Services WA. The Victorian Department of Health and Human Services and the South Australian Department of Human Services also provided funding to local government authorities and not for profit organisations to establish Changing Places facilities.</w:t>
            </w:r>
          </w:p>
          <w:p w14:paraId="029822AC" w14:textId="77777777" w:rsidR="00765449" w:rsidRDefault="00765449" w:rsidP="00765449">
            <w:pPr>
              <w:widowControl w:val="0"/>
              <w:autoSpaceDE/>
              <w:autoSpaceDN/>
              <w:adjustRightInd/>
              <w:spacing w:after="0"/>
              <w:ind w:right="0"/>
              <w:rPr>
                <w:rFonts w:eastAsia="Calibri" w:cstheme="minorHAnsi"/>
                <w:color w:val="auto"/>
                <w:sz w:val="22"/>
                <w:szCs w:val="22"/>
              </w:rPr>
            </w:pPr>
          </w:p>
          <w:p w14:paraId="050FF306" w14:textId="2DB7E34F" w:rsidR="00765449" w:rsidRPr="00765449" w:rsidRDefault="00765449" w:rsidP="00765449">
            <w:pPr>
              <w:widowControl w:val="0"/>
              <w:autoSpaceDE/>
              <w:autoSpaceDN/>
              <w:adjustRightInd/>
              <w:spacing w:after="0"/>
              <w:ind w:right="0"/>
              <w:rPr>
                <w:rFonts w:eastAsia="Calibri" w:cstheme="minorHAnsi"/>
                <w:color w:val="auto"/>
                <w:sz w:val="22"/>
                <w:szCs w:val="22"/>
              </w:rPr>
            </w:pPr>
            <w:r w:rsidRPr="00765449">
              <w:rPr>
                <w:rFonts w:eastAsia="Calibri" w:cstheme="minorHAnsi"/>
                <w:color w:val="auto"/>
                <w:sz w:val="22"/>
                <w:szCs w:val="22"/>
              </w:rPr>
              <w:t>Stakeholders in almost all roundtables identified the Changing Places initiative as a positive example of the implementation of the Strategy’s goals because it involved:</w:t>
            </w:r>
          </w:p>
          <w:p w14:paraId="4FEADA70" w14:textId="77777777" w:rsidR="00765449" w:rsidRPr="00765449" w:rsidRDefault="00765449" w:rsidP="00765449">
            <w:pPr>
              <w:pStyle w:val="BodyText"/>
              <w:numPr>
                <w:ilvl w:val="0"/>
                <w:numId w:val="23"/>
              </w:numPr>
              <w:spacing w:after="0" w:line="240" w:lineRule="auto"/>
              <w:ind w:left="714" w:hanging="357"/>
              <w:rPr>
                <w:lang w:val="en-US"/>
              </w:rPr>
            </w:pPr>
            <w:r w:rsidRPr="00765449">
              <w:rPr>
                <w:lang w:val="en-GB"/>
              </w:rPr>
              <w:t>Cooperation across governments</w:t>
            </w:r>
          </w:p>
          <w:p w14:paraId="7FCAC96F" w14:textId="77777777" w:rsidR="00765449" w:rsidRPr="00765449" w:rsidRDefault="00765449" w:rsidP="00765449">
            <w:pPr>
              <w:pStyle w:val="BodyText"/>
              <w:numPr>
                <w:ilvl w:val="0"/>
                <w:numId w:val="23"/>
              </w:numPr>
              <w:spacing w:after="0" w:line="240" w:lineRule="auto"/>
              <w:ind w:left="714" w:hanging="357"/>
              <w:rPr>
                <w:lang w:val="en-US"/>
              </w:rPr>
            </w:pPr>
            <w:r w:rsidRPr="00765449">
              <w:rPr>
                <w:lang w:val="en-GB"/>
              </w:rPr>
              <w:t>Partnerships with advocates and community organisations</w:t>
            </w:r>
          </w:p>
          <w:p w14:paraId="219EA3DB" w14:textId="77777777" w:rsidR="00765449" w:rsidRPr="00765449" w:rsidRDefault="00765449" w:rsidP="00765449">
            <w:pPr>
              <w:pStyle w:val="BodyText"/>
              <w:numPr>
                <w:ilvl w:val="0"/>
                <w:numId w:val="23"/>
              </w:numPr>
              <w:spacing w:after="0" w:line="240" w:lineRule="auto"/>
              <w:ind w:left="714" w:hanging="357"/>
              <w:rPr>
                <w:lang w:val="en-US"/>
              </w:rPr>
            </w:pPr>
            <w:r w:rsidRPr="00765449">
              <w:rPr>
                <w:lang w:val="en-GB"/>
              </w:rPr>
              <w:t>Engagement with people with disability around issues such as location of the facilities</w:t>
            </w:r>
          </w:p>
          <w:p w14:paraId="5E00DE33" w14:textId="77777777" w:rsidR="00765449" w:rsidRPr="00765449" w:rsidRDefault="00765449" w:rsidP="00765449">
            <w:pPr>
              <w:pStyle w:val="BodyText"/>
              <w:numPr>
                <w:ilvl w:val="0"/>
                <w:numId w:val="23"/>
              </w:numPr>
              <w:spacing w:after="0" w:line="240" w:lineRule="auto"/>
              <w:rPr>
                <w:lang w:val="en-US"/>
              </w:rPr>
            </w:pPr>
            <w:r w:rsidRPr="00765449">
              <w:rPr>
                <w:lang w:val="en-GB"/>
              </w:rPr>
              <w:t>Learning from good practice across jurisdictions and internationally.</w:t>
            </w:r>
          </w:p>
        </w:tc>
      </w:tr>
    </w:tbl>
    <w:p w14:paraId="76938F47" w14:textId="77777777" w:rsidR="00765449" w:rsidRPr="00765449" w:rsidRDefault="00765449" w:rsidP="008C5F08">
      <w:pPr>
        <w:pStyle w:val="BodyText"/>
        <w:rPr>
          <w:lang w:val="en-GB"/>
        </w:rPr>
      </w:pPr>
    </w:p>
    <w:tbl>
      <w:tblPr>
        <w:tblStyle w:val="TableGrid"/>
        <w:tblW w:w="0" w:type="auto"/>
        <w:tblLook w:val="04A0" w:firstRow="1" w:lastRow="0" w:firstColumn="1" w:lastColumn="0" w:noHBand="0" w:noVBand="1"/>
        <w:tblCaption w:val="Local government and implementation of the Strategy"/>
        <w:tblDescription w:val="The Disability Inclusion Planning Guide was released in 2016 by the Australian Local Government Association to provide guidance on how best to integrate the goals of the Strategy, and a template for “good disability inclusion practice and planning” (ALGA, 2016, p. 2). Stakeholders who identified the Guide as helpful in the context of the Strategy’s implementation commented that it provides users with information about the legislation pertaining to each State and Territory, a clear step-by-step outline on how to implement the goals of the Strategy and advice on how to approach private organisations within the community to adopt best practice in relation to being inclusive of people with disability.&#10; &#10;Stakeholders stated local governments play an important role in the implementation of the Strategy and are responsible for numerous aspects of community access and inclusion. Some stakeholders felt that the Strategy had enabled State Local Government Associations to advocate to councils for inclusive policies and practices. According to the consultations and Senate submissions (Senate, 2017) Councils are hampered by under-resourcing for their role in the Strategy’s implementation and have limited engagement from other levels of government about the implementation of disability policy objectives, except at key reporting times.&#10;"/>
      </w:tblPr>
      <w:tblGrid>
        <w:gridCol w:w="8210"/>
      </w:tblGrid>
      <w:tr w:rsidR="00614EF1" w14:paraId="5E776208" w14:textId="77777777" w:rsidTr="00765449">
        <w:tc>
          <w:tcPr>
            <w:tcW w:w="8210" w:type="dxa"/>
          </w:tcPr>
          <w:p w14:paraId="52D4216F" w14:textId="77777777" w:rsidR="00614EF1" w:rsidRPr="00614EF1" w:rsidRDefault="00614EF1" w:rsidP="00765449">
            <w:pPr>
              <w:widowControl w:val="0"/>
              <w:autoSpaceDE/>
              <w:autoSpaceDN/>
              <w:adjustRightInd/>
              <w:spacing w:after="0"/>
              <w:ind w:right="0"/>
              <w:rPr>
                <w:rFonts w:eastAsia="Calibri" w:cstheme="minorHAnsi"/>
                <w:b/>
                <w:color w:val="auto"/>
                <w:sz w:val="22"/>
                <w:szCs w:val="22"/>
              </w:rPr>
            </w:pPr>
            <w:r w:rsidRPr="00614EF1">
              <w:rPr>
                <w:rFonts w:eastAsia="Calibri" w:cstheme="minorHAnsi"/>
                <w:b/>
                <w:color w:val="auto"/>
                <w:sz w:val="22"/>
                <w:szCs w:val="22"/>
              </w:rPr>
              <w:t>Local government and implementation</w:t>
            </w:r>
            <w:r w:rsidR="003D5389">
              <w:rPr>
                <w:rFonts w:eastAsia="Calibri" w:cstheme="minorHAnsi"/>
                <w:b/>
                <w:color w:val="auto"/>
                <w:sz w:val="22"/>
                <w:szCs w:val="22"/>
              </w:rPr>
              <w:t xml:space="preserve"> of the Strategy</w:t>
            </w:r>
          </w:p>
          <w:p w14:paraId="2F138CDF" w14:textId="77777777" w:rsidR="00614EF1" w:rsidRPr="00614EF1" w:rsidRDefault="00614EF1" w:rsidP="00765449">
            <w:pPr>
              <w:widowControl w:val="0"/>
              <w:autoSpaceDE/>
              <w:autoSpaceDN/>
              <w:adjustRightInd/>
              <w:spacing w:after="0"/>
              <w:ind w:right="0"/>
              <w:rPr>
                <w:rFonts w:eastAsia="Calibri" w:cstheme="minorHAnsi"/>
                <w:color w:val="auto"/>
                <w:sz w:val="22"/>
                <w:szCs w:val="22"/>
              </w:rPr>
            </w:pPr>
          </w:p>
          <w:p w14:paraId="1C100FEB" w14:textId="77777777" w:rsidR="00614EF1" w:rsidRPr="00614EF1" w:rsidRDefault="00614EF1" w:rsidP="00765449">
            <w:pPr>
              <w:widowControl w:val="0"/>
              <w:autoSpaceDE/>
              <w:autoSpaceDN/>
              <w:adjustRightInd/>
              <w:spacing w:after="0"/>
              <w:ind w:right="0"/>
              <w:rPr>
                <w:rFonts w:eastAsia="Calibri" w:cstheme="minorHAnsi"/>
                <w:color w:val="auto"/>
                <w:sz w:val="22"/>
                <w:szCs w:val="22"/>
              </w:rPr>
            </w:pPr>
            <w:r w:rsidRPr="00614EF1">
              <w:rPr>
                <w:rFonts w:eastAsia="Calibri" w:cstheme="minorHAnsi"/>
                <w:color w:val="auto"/>
                <w:sz w:val="22"/>
                <w:szCs w:val="22"/>
              </w:rPr>
              <w:t xml:space="preserve">The Disability Inclusion Planning Guide was released in 2016 by the Australian Local Government Association to provide guidance on how best to integrate the goals of the Strategy, and a template for “good disability inclusion practice and planning” (ALGA, 2016, p. 2). Stakeholders who identified the Guide as helpful in the context of </w:t>
            </w:r>
            <w:r w:rsidR="003D5389">
              <w:rPr>
                <w:rFonts w:eastAsia="Calibri" w:cstheme="minorHAnsi"/>
                <w:color w:val="auto"/>
                <w:sz w:val="22"/>
                <w:szCs w:val="22"/>
              </w:rPr>
              <w:t xml:space="preserve">the Strategy’s </w:t>
            </w:r>
            <w:r w:rsidRPr="00614EF1">
              <w:rPr>
                <w:rFonts w:eastAsia="Calibri" w:cstheme="minorHAnsi"/>
                <w:color w:val="auto"/>
                <w:sz w:val="22"/>
                <w:szCs w:val="22"/>
              </w:rPr>
              <w:t xml:space="preserve">implementation commented that it provides users with information about the legislation pertaining to each State and Territory, a clear step-by-step outline on how to implement the goals of the </w:t>
            </w:r>
            <w:r w:rsidR="003D5389">
              <w:rPr>
                <w:rFonts w:eastAsia="Calibri" w:cstheme="minorHAnsi"/>
                <w:color w:val="auto"/>
                <w:sz w:val="22"/>
                <w:szCs w:val="22"/>
              </w:rPr>
              <w:t xml:space="preserve">Strategy </w:t>
            </w:r>
            <w:r w:rsidRPr="00614EF1">
              <w:rPr>
                <w:rFonts w:eastAsia="Calibri" w:cstheme="minorHAnsi"/>
                <w:color w:val="auto"/>
                <w:sz w:val="22"/>
                <w:szCs w:val="22"/>
              </w:rPr>
              <w:t>and advice on how to approach private organisations within the community to adopt best practice in relation to being inclusive of people with disability.</w:t>
            </w:r>
          </w:p>
          <w:p w14:paraId="2F3F7A19" w14:textId="77777777" w:rsidR="00614EF1" w:rsidRPr="00614EF1" w:rsidRDefault="00614EF1" w:rsidP="00765449">
            <w:pPr>
              <w:widowControl w:val="0"/>
              <w:autoSpaceDE/>
              <w:autoSpaceDN/>
              <w:adjustRightInd/>
              <w:spacing w:after="0"/>
              <w:ind w:right="0"/>
              <w:rPr>
                <w:rFonts w:eastAsia="Calibri" w:cstheme="minorHAnsi"/>
                <w:color w:val="auto"/>
                <w:sz w:val="22"/>
                <w:szCs w:val="22"/>
              </w:rPr>
            </w:pPr>
            <w:r w:rsidRPr="00614EF1">
              <w:rPr>
                <w:rFonts w:eastAsia="Calibri" w:cstheme="minorHAnsi"/>
                <w:color w:val="auto"/>
                <w:sz w:val="22"/>
                <w:szCs w:val="22"/>
              </w:rPr>
              <w:t xml:space="preserve"> </w:t>
            </w:r>
          </w:p>
          <w:p w14:paraId="313BCEC0" w14:textId="071C6927" w:rsidR="00614EF1" w:rsidRPr="00614EF1" w:rsidRDefault="00614EF1" w:rsidP="00765449">
            <w:pPr>
              <w:widowControl w:val="0"/>
              <w:autoSpaceDE/>
              <w:autoSpaceDN/>
              <w:adjustRightInd/>
              <w:spacing w:after="0"/>
              <w:ind w:right="0"/>
              <w:rPr>
                <w:rFonts w:eastAsia="Calibri" w:cstheme="minorHAnsi"/>
                <w:color w:val="auto"/>
                <w:sz w:val="22"/>
                <w:szCs w:val="22"/>
              </w:rPr>
            </w:pPr>
            <w:r w:rsidRPr="00614EF1">
              <w:rPr>
                <w:rFonts w:eastAsia="Calibri" w:cstheme="minorHAnsi"/>
                <w:color w:val="auto"/>
                <w:sz w:val="22"/>
                <w:szCs w:val="22"/>
              </w:rPr>
              <w:t xml:space="preserve">Stakeholders stated local governments play an important role in the implementation of the </w:t>
            </w:r>
            <w:r w:rsidR="003D5389">
              <w:rPr>
                <w:rFonts w:eastAsia="Calibri" w:cstheme="minorHAnsi"/>
                <w:color w:val="auto"/>
                <w:sz w:val="22"/>
                <w:szCs w:val="22"/>
              </w:rPr>
              <w:t xml:space="preserve">Strategy </w:t>
            </w:r>
            <w:r w:rsidRPr="00614EF1">
              <w:rPr>
                <w:rFonts w:eastAsia="Calibri" w:cstheme="minorHAnsi"/>
                <w:color w:val="auto"/>
                <w:sz w:val="22"/>
                <w:szCs w:val="22"/>
              </w:rPr>
              <w:t xml:space="preserve">and are responsible for numerous aspects of community access and inclusion. Some stakeholders felt that the Strategy had enabled State Local Government Associations to advocate to councils for inclusive policies and practices. According to the consultations and Senate </w:t>
            </w:r>
            <w:r w:rsidRPr="00614EF1">
              <w:rPr>
                <w:rFonts w:eastAsia="Calibri" w:cstheme="minorHAnsi"/>
                <w:color w:val="auto"/>
                <w:sz w:val="22"/>
                <w:szCs w:val="22"/>
              </w:rPr>
              <w:lastRenderedPageBreak/>
              <w:t>submissions (Senate, 2017) Councils are hampered by under-resourcing for their role in the Strategy’s implementation and have limited engagement from other levels of government about the implementation of disability policy objectives, except at key reporting times.</w:t>
            </w:r>
          </w:p>
        </w:tc>
      </w:tr>
      <w:bookmarkEnd w:id="25"/>
    </w:tbl>
    <w:p w14:paraId="5B1AECAD" w14:textId="77777777" w:rsidR="00765449" w:rsidRDefault="00765449" w:rsidP="001D273A">
      <w:pPr>
        <w:pStyle w:val="BodyText"/>
        <w:spacing w:before="240"/>
      </w:pPr>
    </w:p>
    <w:p w14:paraId="3E042E34" w14:textId="288395EA" w:rsidR="00AA725E" w:rsidRDefault="00AA725E" w:rsidP="001D273A">
      <w:pPr>
        <w:pStyle w:val="BodyText"/>
        <w:spacing w:before="240"/>
      </w:pPr>
      <w:r>
        <w:t xml:space="preserve">Stakeholders stated </w:t>
      </w:r>
      <w:r w:rsidR="00551FDE">
        <w:t xml:space="preserve">that </w:t>
      </w:r>
      <w:r>
        <w:t xml:space="preserve">the following </w:t>
      </w:r>
      <w:r w:rsidR="00551FDE">
        <w:t xml:space="preserve">actions </w:t>
      </w:r>
      <w:r>
        <w:t>would help to achieve the goals of the Strategy further:</w:t>
      </w:r>
    </w:p>
    <w:p w14:paraId="416D60E0" w14:textId="77777777" w:rsidR="00AA725E" w:rsidRDefault="00917FC0" w:rsidP="00AA725E">
      <w:pPr>
        <w:pStyle w:val="ListBullet1"/>
      </w:pPr>
      <w:r>
        <w:t>P</w:t>
      </w:r>
      <w:r w:rsidR="00551FDE">
        <w:t xml:space="preserve">rovide increased </w:t>
      </w:r>
      <w:r w:rsidR="00AA725E">
        <w:t>funding for initiatives</w:t>
      </w:r>
      <w:r w:rsidR="00551FDE">
        <w:t>,</w:t>
      </w:r>
      <w:r w:rsidR="00AA725E">
        <w:t xml:space="preserve"> particularly seed funding for start</w:t>
      </w:r>
      <w:r w:rsidR="00551FDE">
        <w:t>-</w:t>
      </w:r>
      <w:r w:rsidR="00AA725E">
        <w:t xml:space="preserve">up initiatives and demonstration projects to provide leadership in various </w:t>
      </w:r>
      <w:r w:rsidR="00551FDE">
        <w:t xml:space="preserve">policy areas and locations </w:t>
      </w:r>
      <w:r w:rsidR="00AA725E">
        <w:t xml:space="preserve">and </w:t>
      </w:r>
      <w:r w:rsidR="00551FDE">
        <w:t xml:space="preserve">improve </w:t>
      </w:r>
      <w:r w:rsidR="00AA725E">
        <w:t>community attitudes</w:t>
      </w:r>
    </w:p>
    <w:p w14:paraId="1C2A3F01" w14:textId="77777777" w:rsidR="00AA725E" w:rsidRDefault="00917FC0" w:rsidP="00AA725E">
      <w:pPr>
        <w:pStyle w:val="ListBullet1"/>
      </w:pPr>
      <w:r>
        <w:t>E</w:t>
      </w:r>
      <w:r w:rsidR="00551FDE">
        <w:t>stablish m</w:t>
      </w:r>
      <w:r w:rsidR="00AA725E">
        <w:t>easurable goals</w:t>
      </w:r>
      <w:r w:rsidR="00551FDE">
        <w:t>, i.e.</w:t>
      </w:r>
      <w:r w:rsidR="00AA725E">
        <w:t xml:space="preserve"> set concrete targets for improvement and reporting against them. This would require better and more creative use of data</w:t>
      </w:r>
      <w:r w:rsidR="00551FDE">
        <w:t>, e.g.</w:t>
      </w:r>
      <w:r w:rsidR="00AA725E">
        <w:t xml:space="preserve"> know</w:t>
      </w:r>
      <w:r w:rsidR="00AD3D9A">
        <w:t>ing</w:t>
      </w:r>
      <w:r w:rsidR="00AA725E">
        <w:t xml:space="preserve"> how many people are in prisons</w:t>
      </w:r>
      <w:r w:rsidR="00551FDE">
        <w:t>, hospitals</w:t>
      </w:r>
      <w:r w:rsidR="00AA725E">
        <w:t xml:space="preserve"> and other </w:t>
      </w:r>
      <w:r w:rsidR="00551FDE">
        <w:t xml:space="preserve">institutional </w:t>
      </w:r>
      <w:r w:rsidR="00AA725E">
        <w:t>settings, how many children in out of home care have a disability, and access to national and jurisdictional data on abuse and neglect in disability services</w:t>
      </w:r>
    </w:p>
    <w:p w14:paraId="1BBFC3BC" w14:textId="77777777" w:rsidR="00AA725E" w:rsidRDefault="00917FC0" w:rsidP="00AA725E">
      <w:pPr>
        <w:pStyle w:val="ListBullet1"/>
      </w:pPr>
      <w:r>
        <w:t>C</w:t>
      </w:r>
      <w:r w:rsidR="00AA725E" w:rsidRPr="005950A5">
        <w:t xml:space="preserve">ollect existing evidence and commission further research to support the financial benefits of pursuing </w:t>
      </w:r>
      <w:r w:rsidR="003D5389">
        <w:t xml:space="preserve">the Strategy’s </w:t>
      </w:r>
      <w:r w:rsidR="00AA725E" w:rsidRPr="005950A5">
        <w:t>goals, e.g. cost-benefit analyses of action and inaction on inclusion</w:t>
      </w:r>
    </w:p>
    <w:p w14:paraId="26C4C9E2" w14:textId="77777777" w:rsidR="00AA725E" w:rsidRDefault="00917FC0" w:rsidP="00AA725E">
      <w:pPr>
        <w:pStyle w:val="ListBullet1"/>
      </w:pPr>
      <w:r>
        <w:t>C</w:t>
      </w:r>
      <w:r w:rsidR="00551FDE">
        <w:t>onduct s</w:t>
      </w:r>
      <w:r w:rsidR="00AA725E">
        <w:t>tronger community campaigns and community engagement</w:t>
      </w:r>
      <w:r w:rsidR="005E1A0D">
        <w:t>: stakeholders felt that public knowledge and awareness of the Strategy was important for it to be effective and to encourage a wide range of people and organisations in society to recognise their role in facilitating inclusion</w:t>
      </w:r>
    </w:p>
    <w:p w14:paraId="66819A9F" w14:textId="77777777" w:rsidR="00AA725E" w:rsidRDefault="00917FC0" w:rsidP="00AA725E">
      <w:pPr>
        <w:pStyle w:val="ListBullet1"/>
      </w:pPr>
      <w:r>
        <w:t>I</w:t>
      </w:r>
      <w:r w:rsidR="00AA725E" w:rsidRPr="005950A5">
        <w:t>ncrease</w:t>
      </w:r>
      <w:r w:rsidR="00551FDE">
        <w:t xml:space="preserve"> the</w:t>
      </w:r>
      <w:r w:rsidR="00AA725E" w:rsidRPr="005950A5">
        <w:t xml:space="preserve"> profile of the </w:t>
      </w:r>
      <w:r w:rsidR="003D5389">
        <w:t xml:space="preserve">Strategy </w:t>
      </w:r>
      <w:r w:rsidR="00AA725E" w:rsidRPr="005950A5">
        <w:t>within government</w:t>
      </w:r>
    </w:p>
    <w:p w14:paraId="1515B675" w14:textId="77777777" w:rsidR="00AA725E" w:rsidRDefault="00917FC0" w:rsidP="00AA725E">
      <w:pPr>
        <w:pStyle w:val="ListBullet1"/>
      </w:pPr>
      <w:r>
        <w:t>C</w:t>
      </w:r>
      <w:r w:rsidR="00AA725E">
        <w:t xml:space="preserve">onsult </w:t>
      </w:r>
      <w:r w:rsidR="00551FDE">
        <w:t>people with lived experience from policy</w:t>
      </w:r>
      <w:r w:rsidR="00AA725E">
        <w:t xml:space="preserve"> design </w:t>
      </w:r>
      <w:r w:rsidR="00551FDE">
        <w:t>through</w:t>
      </w:r>
      <w:r w:rsidR="00AA725E">
        <w:t xml:space="preserve"> implementation</w:t>
      </w:r>
    </w:p>
    <w:p w14:paraId="7D05612B" w14:textId="77777777" w:rsidR="00AA725E" w:rsidRDefault="00917FC0" w:rsidP="00AA725E">
      <w:pPr>
        <w:pStyle w:val="ListBullet1"/>
      </w:pPr>
      <w:r>
        <w:t>F</w:t>
      </w:r>
      <w:r w:rsidR="00AA725E">
        <w:t xml:space="preserve">und advocacy organisations to hold governments and services to account on </w:t>
      </w:r>
      <w:r w:rsidR="003D5389">
        <w:t xml:space="preserve">the Strategy’s </w:t>
      </w:r>
      <w:r w:rsidR="00AA725E">
        <w:t>goals.</w:t>
      </w:r>
    </w:p>
    <w:p w14:paraId="5623379A" w14:textId="77777777" w:rsidR="00AA725E" w:rsidRDefault="00AA725E" w:rsidP="00765449">
      <w:pPr>
        <w:pStyle w:val="Heading2"/>
      </w:pPr>
      <w:bookmarkStart w:id="26" w:name="_Toc1999854"/>
      <w:r>
        <w:t>National Disability Insurance Scheme</w:t>
      </w:r>
      <w:bookmarkEnd w:id="26"/>
    </w:p>
    <w:p w14:paraId="2018E8B6" w14:textId="171761F4" w:rsidR="00AA725E" w:rsidRDefault="00AA725E" w:rsidP="00AA725E">
      <w:pPr>
        <w:pStyle w:val="BodyText"/>
      </w:pPr>
      <w:r>
        <w:t>The document review</w:t>
      </w:r>
      <w:r w:rsidR="0019295F">
        <w:t>,</w:t>
      </w:r>
      <w:r>
        <w:t xml:space="preserve"> and </w:t>
      </w:r>
      <w:r w:rsidR="0019295F">
        <w:t xml:space="preserve">many </w:t>
      </w:r>
      <w:r>
        <w:t xml:space="preserve">stakeholders </w:t>
      </w:r>
      <w:r w:rsidR="0019295F">
        <w:t xml:space="preserve">who </w:t>
      </w:r>
      <w:r>
        <w:t>participated in the roundtables and interviews</w:t>
      </w:r>
      <w:r w:rsidR="0019295F">
        <w:t>,</w:t>
      </w:r>
      <w:r>
        <w:t xml:space="preserve"> identified the NDIS as the best example of positive achievement under the Strategy, describing it as a reform that had been driving the agenda in disability</w:t>
      </w:r>
      <w:r w:rsidR="00CA04EC">
        <w:t xml:space="preserve"> policy</w:t>
      </w:r>
      <w:r>
        <w:t xml:space="preserve">. </w:t>
      </w:r>
      <w:r w:rsidR="00CF227C">
        <w:t>The</w:t>
      </w:r>
      <w:r w:rsidR="001B7113">
        <w:t>y s</w:t>
      </w:r>
      <w:r w:rsidR="004F2E1D">
        <w:t>tated the</w:t>
      </w:r>
      <w:r w:rsidR="00CF227C">
        <w:t xml:space="preserve"> NDIS </w:t>
      </w:r>
      <w:r w:rsidR="005E1A0D">
        <w:t>affected</w:t>
      </w:r>
      <w:r w:rsidR="00CF227C">
        <w:t xml:space="preserve"> and contributed to all six policy areas in the Strategy in some way</w:t>
      </w:r>
      <w:r w:rsidR="00CA04EC">
        <w:t xml:space="preserve">. </w:t>
      </w:r>
      <w:r w:rsidR="004F2E1D">
        <w:t>Above all, i</w:t>
      </w:r>
      <w:r w:rsidR="00CA04EC">
        <w:t xml:space="preserve">t </w:t>
      </w:r>
      <w:r w:rsidR="00CF227C">
        <w:t xml:space="preserve">had transformed the way that specialist disability support is funded and delivered and contributed to policy objectives in the </w:t>
      </w:r>
      <w:r w:rsidR="00CF227C">
        <w:lastRenderedPageBreak/>
        <w:t>area of personal and community support</w:t>
      </w:r>
      <w:r w:rsidR="005E1A0D">
        <w:t xml:space="preserve"> (outcome four)</w:t>
      </w:r>
      <w:r w:rsidR="00CF227C">
        <w:t xml:space="preserve">. </w:t>
      </w:r>
      <w:r>
        <w:t xml:space="preserve">They felt the NDIS had positive flow-on effects as it raised awareness and improved community attitudes. </w:t>
      </w:r>
    </w:p>
    <w:p w14:paraId="76A458D1" w14:textId="77159A70" w:rsidR="005E1A0D" w:rsidRPr="005E1A0D" w:rsidRDefault="00CA04EC" w:rsidP="005E1A0D">
      <w:pPr>
        <w:pStyle w:val="BodyText"/>
      </w:pPr>
      <w:r>
        <w:t>Several</w:t>
      </w:r>
      <w:r w:rsidR="00AA725E">
        <w:t xml:space="preserve"> key interface issues between the NDIS and the Strategy were identified in the consultations and the document review</w:t>
      </w:r>
      <w:r>
        <w:t xml:space="preserve">. These were </w:t>
      </w:r>
      <w:r w:rsidR="00AA725E">
        <w:t xml:space="preserve">particularly </w:t>
      </w:r>
      <w:r w:rsidR="005866E4">
        <w:t xml:space="preserve">around </w:t>
      </w:r>
      <w:r w:rsidR="00AA725E">
        <w:t xml:space="preserve">the relationship between services funded through the NDIS, other specialist disability services and mainstream services. </w:t>
      </w:r>
      <w:r w:rsidR="004F2E1D">
        <w:t>For example, s</w:t>
      </w:r>
      <w:r w:rsidR="00AA725E">
        <w:t>ome States will continu</w:t>
      </w:r>
      <w:r>
        <w:t>e</w:t>
      </w:r>
      <w:r w:rsidR="00AA725E">
        <w:t xml:space="preserve"> to provide specialist disability services outside the NDIS </w:t>
      </w:r>
      <w:r>
        <w:t xml:space="preserve">after </w:t>
      </w:r>
      <w:r w:rsidR="00AA725E">
        <w:t>full rollout and others will not.</w:t>
      </w:r>
      <w:r w:rsidR="00AA725E" w:rsidRPr="008C535B">
        <w:t xml:space="preserve"> </w:t>
      </w:r>
      <w:bookmarkStart w:id="27" w:name="_Hlk522032973"/>
      <w:r w:rsidR="00917FC0">
        <w:t xml:space="preserve">The </w:t>
      </w:r>
      <w:r w:rsidR="00917FC0" w:rsidRPr="00917FC0">
        <w:t>COAG Disability Reform Council</w:t>
      </w:r>
      <w:r w:rsidR="00646C5B">
        <w:t xml:space="preserve"> ‘</w:t>
      </w:r>
      <w:r w:rsidR="00646C5B" w:rsidRPr="00646C5B">
        <w:t>Communiqué</w:t>
      </w:r>
      <w:r w:rsidR="00646C5B">
        <w:t>’ from a meeting on</w:t>
      </w:r>
      <w:r w:rsidR="00646C5B" w:rsidRPr="00646C5B">
        <w:t xml:space="preserve"> 30 April 2018</w:t>
      </w:r>
      <w:r w:rsidR="00646C5B">
        <w:rPr>
          <w:rStyle w:val="FootnoteReference"/>
        </w:rPr>
        <w:footnoteReference w:id="1"/>
      </w:r>
      <w:r w:rsidR="00646C5B">
        <w:t xml:space="preserve"> stated that</w:t>
      </w:r>
      <w:r w:rsidR="00917FC0" w:rsidRPr="00917FC0">
        <w:t xml:space="preserve"> </w:t>
      </w:r>
      <w:r w:rsidR="005E1A0D" w:rsidRPr="005E1A0D">
        <w:t>Disability Ministers ha</w:t>
      </w:r>
      <w:r w:rsidR="0019295F">
        <w:t>d</w:t>
      </w:r>
      <w:r w:rsidR="005E1A0D" w:rsidRPr="005E1A0D">
        <w:t xml:space="preserve"> identified the interface between the NDIS and justice, health, mental health and child protection and family support as priorities for resolution with outcomes to be reported to the Disability Reform Council later in 2018.</w:t>
      </w:r>
    </w:p>
    <w:bookmarkEnd w:id="27"/>
    <w:p w14:paraId="19F04DCD" w14:textId="4B9ADFB9" w:rsidR="00BB7433" w:rsidRDefault="00AA725E" w:rsidP="00AA725E">
      <w:pPr>
        <w:pStyle w:val="BodyText"/>
        <w:rPr>
          <w:iCs/>
          <w:color w:val="000000" w:themeColor="text1"/>
        </w:rPr>
      </w:pPr>
      <w:r>
        <w:t>There was widespread agreement among the stakeholders that</w:t>
      </w:r>
      <w:r w:rsidR="0019295F">
        <w:t>,</w:t>
      </w:r>
      <w:r>
        <w:t xml:space="preserve"> although the NDIS was only one action under the Strategy, the NDIS ha</w:t>
      </w:r>
      <w:r w:rsidR="00E52BAE">
        <w:t>d</w:t>
      </w:r>
      <w:r>
        <w:t xml:space="preserve"> </w:t>
      </w:r>
      <w:r w:rsidR="00D03E21">
        <w:t>“</w:t>
      </w:r>
      <w:r>
        <w:t>taken all the oxygen out of the room</w:t>
      </w:r>
      <w:r w:rsidR="00E52BAE">
        <w:t>”,</w:t>
      </w:r>
      <w:r>
        <w:t xml:space="preserve"> with limited policy attention placed on implementing other aspects of the Strategy. This point was </w:t>
      </w:r>
      <w:r w:rsidR="00CA04EC">
        <w:t xml:space="preserve">reinforced in </w:t>
      </w:r>
      <w:r>
        <w:t xml:space="preserve">the document review. </w:t>
      </w:r>
      <w:r w:rsidR="00E52BAE">
        <w:t>Numerous</w:t>
      </w:r>
      <w:r w:rsidR="00E52BAE" w:rsidRPr="0038719E">
        <w:t xml:space="preserve"> </w:t>
      </w:r>
      <w:r w:rsidRPr="0038719E">
        <w:t xml:space="preserve">submissions to the Senate Inquiry argued that </w:t>
      </w:r>
      <w:r w:rsidR="00BB7433">
        <w:t>“</w:t>
      </w:r>
      <w:r w:rsidR="00BB7433" w:rsidRPr="00BB7433">
        <w:rPr>
          <w:iCs/>
          <w:color w:val="000000" w:themeColor="text1"/>
        </w:rPr>
        <w:t>the NDIS was taking all the focus and efforts of governments, which meant less focus and progress on the other outcomes of the Disability Strategy</w:t>
      </w:r>
      <w:r w:rsidR="00BB7433">
        <w:rPr>
          <w:iCs/>
          <w:color w:val="000000" w:themeColor="text1"/>
        </w:rPr>
        <w:t xml:space="preserve">” </w:t>
      </w:r>
      <w:r w:rsidR="00BB7433" w:rsidRPr="00BB7433">
        <w:t>(2017, p.61)</w:t>
      </w:r>
      <w:r w:rsidR="00BB7433" w:rsidRPr="00BB7433">
        <w:rPr>
          <w:iCs/>
          <w:color w:val="000000" w:themeColor="text1"/>
        </w:rPr>
        <w:t xml:space="preserve">. </w:t>
      </w:r>
    </w:p>
    <w:p w14:paraId="32E57F53" w14:textId="68542988" w:rsidR="00AA725E" w:rsidRPr="00BB7433" w:rsidRDefault="00BB7433" w:rsidP="00AA725E">
      <w:pPr>
        <w:pStyle w:val="BodyText"/>
        <w:rPr>
          <w:iCs/>
          <w:color w:val="000000" w:themeColor="text1"/>
        </w:rPr>
      </w:pPr>
      <w:r w:rsidRPr="006A640E">
        <w:t>Submissions to the Senate (2017) report</w:t>
      </w:r>
      <w:r>
        <w:t>ed</w:t>
      </w:r>
      <w:r w:rsidRPr="006A640E">
        <w:t xml:space="preserve"> that </w:t>
      </w:r>
      <w:r>
        <w:t>S</w:t>
      </w:r>
      <w:r w:rsidRPr="006A640E">
        <w:t xml:space="preserve">tate and </w:t>
      </w:r>
      <w:r>
        <w:t>T</w:t>
      </w:r>
      <w:r w:rsidRPr="006A640E">
        <w:t xml:space="preserve">erritory governments were divesting themselves of funding responsibility for </w:t>
      </w:r>
      <w:r>
        <w:t>wider</w:t>
      </w:r>
      <w:r w:rsidRPr="006A640E">
        <w:t xml:space="preserve"> disability issues in response to the implementation of the NDIS. </w:t>
      </w:r>
      <w:r w:rsidR="00AA725E">
        <w:t>Some stakeholders</w:t>
      </w:r>
      <w:r>
        <w:t xml:space="preserve"> in this review</w:t>
      </w:r>
      <w:r w:rsidR="00AA725E">
        <w:t xml:space="preserve"> noted </w:t>
      </w:r>
      <w:r w:rsidR="00E52BAE">
        <w:t xml:space="preserve">a </w:t>
      </w:r>
      <w:r w:rsidR="00AA725E">
        <w:t>lack of clarity about the responsibility of State</w:t>
      </w:r>
      <w:r w:rsidR="00CA04EC">
        <w:t xml:space="preserve"> and </w:t>
      </w:r>
      <w:r w:rsidR="00AA725E">
        <w:t xml:space="preserve">Territory governments </w:t>
      </w:r>
      <w:r w:rsidR="00915836">
        <w:t xml:space="preserve">to </w:t>
      </w:r>
      <w:r w:rsidR="00AA725E">
        <w:t xml:space="preserve">implement disability policy post NDIS-rollout. </w:t>
      </w:r>
      <w:r w:rsidR="00E52BAE">
        <w:t>S</w:t>
      </w:r>
      <w:r w:rsidR="00AA725E">
        <w:t xml:space="preserve">takeholders in the roundtables </w:t>
      </w:r>
      <w:r w:rsidR="00E52BAE">
        <w:t xml:space="preserve">noted </w:t>
      </w:r>
      <w:r w:rsidR="00AA725E">
        <w:t>that State</w:t>
      </w:r>
      <w:r w:rsidR="00915836">
        <w:t xml:space="preserve"> and </w:t>
      </w:r>
      <w:r w:rsidR="00AA725E">
        <w:t xml:space="preserve">Territory governments have the same responsibilities to citizens with disability living in their jurisdictions as they do to all other citizens, which means a responsibility to ensure </w:t>
      </w:r>
      <w:r w:rsidR="00E52BAE">
        <w:t xml:space="preserve">people </w:t>
      </w:r>
      <w:r w:rsidR="00AA725E">
        <w:t>have access to mainstream services</w:t>
      </w:r>
      <w:r w:rsidR="00915836">
        <w:t xml:space="preserve"> and opportunities in their communities</w:t>
      </w:r>
      <w:r w:rsidR="00AA725E">
        <w:t xml:space="preserve">. </w:t>
      </w:r>
      <w:r>
        <w:t xml:space="preserve">Others </w:t>
      </w:r>
      <w:r w:rsidR="003E65D3">
        <w:t xml:space="preserve">noted </w:t>
      </w:r>
      <w:r w:rsidRPr="00F47FEF">
        <w:t xml:space="preserve">that ILC funding under the NDIS could be used for innovative community inclusion projects and thus </w:t>
      </w:r>
      <w:r>
        <w:t xml:space="preserve">be a </w:t>
      </w:r>
      <w:r w:rsidRPr="00F47FEF">
        <w:t xml:space="preserve">mechanism for addressing </w:t>
      </w:r>
      <w:r>
        <w:t xml:space="preserve">Strategy </w:t>
      </w:r>
      <w:r w:rsidRPr="00F47FEF">
        <w:t xml:space="preserve">issues of </w:t>
      </w:r>
      <w:r>
        <w:t xml:space="preserve">public awareness, </w:t>
      </w:r>
      <w:r w:rsidRPr="00F47FEF">
        <w:t>universal access, equity and capacity building</w:t>
      </w:r>
      <w:r>
        <w:t>, as included in the NDIS Act</w:t>
      </w:r>
      <w:r w:rsidRPr="00F47FEF">
        <w:t>.</w:t>
      </w:r>
    </w:p>
    <w:p w14:paraId="2952626E" w14:textId="6AE4C294" w:rsidR="009E39CB" w:rsidRPr="009E39CB" w:rsidRDefault="00246542" w:rsidP="009E39CB">
      <w:pPr>
        <w:autoSpaceDE/>
        <w:autoSpaceDN/>
        <w:adjustRightInd/>
        <w:spacing w:after="200" w:line="276" w:lineRule="auto"/>
        <w:ind w:right="0"/>
        <w:rPr>
          <w:rFonts w:ascii="Arial" w:hAnsi="Arial" w:cs="Arial"/>
          <w:sz w:val="22"/>
          <w:szCs w:val="22"/>
        </w:rPr>
      </w:pPr>
      <w:r w:rsidRPr="009E39CB">
        <w:rPr>
          <w:rFonts w:ascii="Arial" w:hAnsi="Arial" w:cs="Arial"/>
          <w:sz w:val="22"/>
          <w:szCs w:val="22"/>
        </w:rPr>
        <w:t>Several stakeholders commented on the close connection between the Strategy and the NDIS</w:t>
      </w:r>
      <w:r>
        <w:rPr>
          <w:rFonts w:ascii="Arial" w:hAnsi="Arial" w:cs="Arial"/>
          <w:sz w:val="22"/>
          <w:szCs w:val="22"/>
        </w:rPr>
        <w:t>, stating t</w:t>
      </w:r>
      <w:r w:rsidRPr="009E39CB">
        <w:rPr>
          <w:rFonts w:ascii="Arial" w:hAnsi="Arial" w:cs="Arial"/>
          <w:sz w:val="22"/>
          <w:szCs w:val="22"/>
        </w:rPr>
        <w:t xml:space="preserve">hat the Strategy’s focus on improving mainstream services and community access was vital to ensuring the long-term viability of the NDIS. One stakeholder stated, “The NDIS will fail unless the Strategy is effective.” </w:t>
      </w:r>
      <w:r>
        <w:rPr>
          <w:rFonts w:ascii="Arial" w:hAnsi="Arial" w:cs="Arial"/>
          <w:sz w:val="22"/>
          <w:szCs w:val="22"/>
        </w:rPr>
        <w:t>Progress in the Strategy’s policy areas is important to all people with disability</w:t>
      </w:r>
      <w:r w:rsidR="00F17ED6">
        <w:rPr>
          <w:rFonts w:ascii="Arial" w:hAnsi="Arial" w:cs="Arial"/>
          <w:sz w:val="22"/>
          <w:szCs w:val="22"/>
        </w:rPr>
        <w:t>. S</w:t>
      </w:r>
      <w:r>
        <w:rPr>
          <w:rFonts w:ascii="Arial" w:hAnsi="Arial" w:cs="Arial"/>
          <w:sz w:val="22"/>
          <w:szCs w:val="22"/>
        </w:rPr>
        <w:t xml:space="preserve">takeholders stressed that resolving continuity of support issues is </w:t>
      </w:r>
      <w:r w:rsidR="0019295F">
        <w:rPr>
          <w:rFonts w:ascii="Arial" w:hAnsi="Arial" w:cs="Arial"/>
          <w:sz w:val="22"/>
          <w:szCs w:val="22"/>
        </w:rPr>
        <w:t xml:space="preserve">an </w:t>
      </w:r>
      <w:r w:rsidR="00D520BE">
        <w:rPr>
          <w:rFonts w:ascii="Arial" w:hAnsi="Arial" w:cs="Arial"/>
          <w:sz w:val="22"/>
          <w:szCs w:val="22"/>
        </w:rPr>
        <w:t xml:space="preserve">even </w:t>
      </w:r>
      <w:r>
        <w:rPr>
          <w:rFonts w:ascii="Arial" w:hAnsi="Arial" w:cs="Arial"/>
          <w:sz w:val="22"/>
          <w:szCs w:val="22"/>
        </w:rPr>
        <w:t>high</w:t>
      </w:r>
      <w:r w:rsidR="0019295F">
        <w:rPr>
          <w:rFonts w:ascii="Arial" w:hAnsi="Arial" w:cs="Arial"/>
          <w:sz w:val="22"/>
          <w:szCs w:val="22"/>
        </w:rPr>
        <w:t>er</w:t>
      </w:r>
      <w:r>
        <w:rPr>
          <w:rFonts w:ascii="Arial" w:hAnsi="Arial" w:cs="Arial"/>
          <w:sz w:val="22"/>
          <w:szCs w:val="22"/>
        </w:rPr>
        <w:t xml:space="preserve"> priority for </w:t>
      </w:r>
      <w:r>
        <w:rPr>
          <w:rFonts w:ascii="Arial" w:hAnsi="Arial" w:cs="Arial"/>
          <w:sz w:val="22"/>
          <w:szCs w:val="22"/>
        </w:rPr>
        <w:lastRenderedPageBreak/>
        <w:t>groups who do not receive an NDIS package such as older people, carers, and some people with psychosocial disability</w:t>
      </w:r>
      <w:r w:rsidRPr="009E39CB">
        <w:rPr>
          <w:rFonts w:ascii="Arial" w:hAnsi="Arial" w:cs="Arial"/>
          <w:sz w:val="22"/>
          <w:szCs w:val="22"/>
        </w:rPr>
        <w:t>.</w:t>
      </w:r>
      <w:r>
        <w:rPr>
          <w:rFonts w:ascii="Arial" w:hAnsi="Arial" w:cs="Arial"/>
          <w:sz w:val="22"/>
          <w:szCs w:val="22"/>
        </w:rPr>
        <w:t xml:space="preserve"> </w:t>
      </w:r>
    </w:p>
    <w:p w14:paraId="2CBD53B9" w14:textId="77777777" w:rsidR="00AA725E" w:rsidRDefault="00AA725E" w:rsidP="00765449">
      <w:pPr>
        <w:pStyle w:val="Heading2"/>
      </w:pPr>
      <w:bookmarkStart w:id="28" w:name="_Toc1999855"/>
      <w:r>
        <w:t>Implementation gaps and future priorities</w:t>
      </w:r>
      <w:bookmarkEnd w:id="28"/>
    </w:p>
    <w:p w14:paraId="76419FF8" w14:textId="59DFA856" w:rsidR="00DF6534" w:rsidRDefault="00AA725E" w:rsidP="00AA725E">
      <w:pPr>
        <w:pStyle w:val="BodyText"/>
      </w:pPr>
      <w:r>
        <w:t xml:space="preserve">In general participants did not think the policy areas of the Strategy needed to be revised – they preferred a </w:t>
      </w:r>
      <w:r w:rsidR="00485D53">
        <w:t xml:space="preserve">holistic, </w:t>
      </w:r>
      <w:r>
        <w:t xml:space="preserve">broad, principled and ambitious policy framework. </w:t>
      </w:r>
      <w:r w:rsidR="007F18A9">
        <w:t xml:space="preserve">Cross-cutting gaps they highlighted were gender equality and participation. </w:t>
      </w:r>
      <w:r w:rsidR="00485D53">
        <w:t xml:space="preserve">They emphasised the policy areas </w:t>
      </w:r>
      <w:r w:rsidR="00182D7C">
        <w:t xml:space="preserve">were </w:t>
      </w:r>
      <w:r w:rsidR="00485D53">
        <w:t xml:space="preserve">integral to each other and </w:t>
      </w:r>
      <w:r w:rsidR="00182D7C">
        <w:t xml:space="preserve">could not </w:t>
      </w:r>
      <w:r w:rsidR="00485D53">
        <w:t>be prioritised above each other. Instead they spoke about prioritising progressive implementation within each policy area.</w:t>
      </w:r>
      <w:r w:rsidR="001A410B">
        <w:t xml:space="preserve"> </w:t>
      </w:r>
      <w:r w:rsidR="00DF6534">
        <w:t>Gathering evidence through measuremen</w:t>
      </w:r>
      <w:r w:rsidR="007E57EC">
        <w:t>t and analysis for</w:t>
      </w:r>
      <w:r w:rsidR="00DF6534">
        <w:t xml:space="preserve"> accountability and transparency was seen as critical</w:t>
      </w:r>
      <w:r w:rsidR="007E57EC">
        <w:t xml:space="preserve"> to inform the priorities</w:t>
      </w:r>
      <w:r w:rsidR="00DF6534">
        <w:t>. An example referred to was the Fair Go report on disability inequality (Emerson et al 2017).</w:t>
      </w:r>
    </w:p>
    <w:p w14:paraId="4EA2DD09" w14:textId="77777777" w:rsidR="00211447" w:rsidRDefault="00211447" w:rsidP="00AA725E">
      <w:pPr>
        <w:pStyle w:val="BodyText"/>
      </w:pPr>
      <w:r w:rsidRPr="00211447">
        <w:t xml:space="preserve">This finding is similar to the findings from a review of the European Disability Strategy </w:t>
      </w:r>
      <w:r w:rsidR="001A410B">
        <w:t xml:space="preserve">that </w:t>
      </w:r>
      <w:r w:rsidRPr="00211447">
        <w:t xml:space="preserve">concluded its </w:t>
      </w:r>
      <w:r w:rsidR="001A410B">
        <w:t>“</w:t>
      </w:r>
      <w:r w:rsidRPr="00211447">
        <w:t>eight main areas for actions</w:t>
      </w:r>
      <w:r w:rsidR="001A410B">
        <w:t xml:space="preserve">… </w:t>
      </w:r>
      <w:r w:rsidRPr="00211447">
        <w:t>remain fully relevant”, and focus should instead be placed on developing a “genuine implementation strategy with an allocated budget, a time frame and a specific monitoring mechanism” (European Parliament 2017, p.2).</w:t>
      </w:r>
    </w:p>
    <w:p w14:paraId="59068A7E" w14:textId="77777777" w:rsidR="00AA725E" w:rsidRDefault="001A410B" w:rsidP="00AA725E">
      <w:pPr>
        <w:pStyle w:val="BodyText"/>
      </w:pPr>
      <w:r>
        <w:t xml:space="preserve">Consultation participants </w:t>
      </w:r>
      <w:r w:rsidR="00485D53">
        <w:t>identified s</w:t>
      </w:r>
      <w:r w:rsidR="00AA725E">
        <w:t xml:space="preserve">ome </w:t>
      </w:r>
      <w:r w:rsidR="00F76EF3">
        <w:t xml:space="preserve">implementation </w:t>
      </w:r>
      <w:r w:rsidR="00AA725E">
        <w:t xml:space="preserve">gaps that could be prioritised in </w:t>
      </w:r>
      <w:r w:rsidR="00485D53">
        <w:t>the</w:t>
      </w:r>
      <w:r>
        <w:t xml:space="preserve"> Strategy reform process</w:t>
      </w:r>
      <w:r w:rsidR="00AA725E">
        <w:t>:</w:t>
      </w:r>
    </w:p>
    <w:p w14:paraId="6AFBF703" w14:textId="6F77EE87" w:rsidR="00AA725E" w:rsidRDefault="00AA725E" w:rsidP="00AA725E">
      <w:pPr>
        <w:pStyle w:val="ListBullet1"/>
      </w:pPr>
      <w:r w:rsidRPr="00634328">
        <w:rPr>
          <w:b/>
        </w:rPr>
        <w:t>Rights protection, esp</w:t>
      </w:r>
      <w:r w:rsidR="00485D53" w:rsidRPr="00634328">
        <w:rPr>
          <w:b/>
        </w:rPr>
        <w:t>ecially</w:t>
      </w:r>
      <w:r w:rsidRPr="00634328">
        <w:rPr>
          <w:b/>
        </w:rPr>
        <w:t xml:space="preserve"> access to legal services</w:t>
      </w:r>
      <w:r w:rsidR="000D22CF" w:rsidRPr="00634328">
        <w:rPr>
          <w:b/>
        </w:rPr>
        <w:t xml:space="preserve"> (ALRC, </w:t>
      </w:r>
      <w:r w:rsidR="00A60907" w:rsidRPr="00634328">
        <w:rPr>
          <w:b/>
        </w:rPr>
        <w:t>2014)</w:t>
      </w:r>
      <w:r>
        <w:t xml:space="preserve"> </w:t>
      </w:r>
      <w:r w:rsidR="00182D7C">
        <w:br/>
      </w:r>
      <w:r w:rsidR="00C860C0">
        <w:t>M</w:t>
      </w:r>
      <w:r>
        <w:t xml:space="preserve">echanisms exist for people with disability and families to challenge services on human rights grounds, but people do not know about them and do not have capacity to use them without assistance. </w:t>
      </w:r>
      <w:r w:rsidR="00485D53">
        <w:t>For example, t</w:t>
      </w:r>
      <w:r>
        <w:t xml:space="preserve">he Standards under the </w:t>
      </w:r>
      <w:r w:rsidRPr="000E1548">
        <w:rPr>
          <w:i/>
        </w:rPr>
        <w:t>Disability Discrimination Act</w:t>
      </w:r>
      <w:r>
        <w:t xml:space="preserve"> are legally binding, but </w:t>
      </w:r>
      <w:r w:rsidR="00485D53">
        <w:t xml:space="preserve">enforcement relies on individual complaints about </w:t>
      </w:r>
      <w:r>
        <w:t>non-compliance</w:t>
      </w:r>
      <w:r w:rsidR="00182D7C">
        <w:t>.</w:t>
      </w:r>
    </w:p>
    <w:p w14:paraId="4D98A25E" w14:textId="6C7F4492" w:rsidR="007F18A9" w:rsidRDefault="00C860C0" w:rsidP="007F18A9">
      <w:pPr>
        <w:pStyle w:val="ListBullet1"/>
      </w:pPr>
      <w:r>
        <w:rPr>
          <w:b/>
        </w:rPr>
        <w:t xml:space="preserve">Protection against violence and abuse </w:t>
      </w:r>
      <w:r w:rsidR="007F18A9">
        <w:br/>
      </w:r>
      <w:r>
        <w:t xml:space="preserve">Stakeholders referred to the Senate Inquiry into </w:t>
      </w:r>
      <w:r w:rsidR="00541310">
        <w:t>v</w:t>
      </w:r>
      <w:r>
        <w:t>iolence</w:t>
      </w:r>
      <w:r w:rsidR="00541310">
        <w:t>,</w:t>
      </w:r>
      <w:r>
        <w:t xml:space="preserve"> </w:t>
      </w:r>
      <w:r w:rsidR="00541310">
        <w:t>a</w:t>
      </w:r>
      <w:r>
        <w:t xml:space="preserve">buse </w:t>
      </w:r>
      <w:r w:rsidR="00541310">
        <w:t xml:space="preserve">and neglect </w:t>
      </w:r>
      <w:r>
        <w:t>against people with disability in institutions, including the recommendation for a Royal Commission into th</w:t>
      </w:r>
      <w:r w:rsidR="00541310">
        <w:t>e</w:t>
      </w:r>
      <w:r>
        <w:t xml:space="preserve"> issue</w:t>
      </w:r>
      <w:r w:rsidR="007F18A9">
        <w:t>.</w:t>
      </w:r>
    </w:p>
    <w:p w14:paraId="5F4015DD" w14:textId="721292DA" w:rsidR="00AA725E" w:rsidRDefault="00AA725E" w:rsidP="00AA725E">
      <w:pPr>
        <w:pStyle w:val="ListBullet1"/>
      </w:pPr>
      <w:r w:rsidRPr="00634328">
        <w:rPr>
          <w:b/>
        </w:rPr>
        <w:t>Housing</w:t>
      </w:r>
      <w:r w:rsidR="00B939F0">
        <w:t xml:space="preserve"> </w:t>
      </w:r>
      <w:r w:rsidR="00182D7C">
        <w:br/>
      </w:r>
      <w:r w:rsidR="00B939F0">
        <w:t>A</w:t>
      </w:r>
      <w:r>
        <w:t xml:space="preserve">ffordable and accessible housing in the community, including supported housing options, were identified as </w:t>
      </w:r>
      <w:r w:rsidR="00182D7C">
        <w:t xml:space="preserve">a </w:t>
      </w:r>
      <w:r>
        <w:t xml:space="preserve">missing </w:t>
      </w:r>
      <w:r w:rsidR="000D22CF">
        <w:t xml:space="preserve">aspect of </w:t>
      </w:r>
      <w:r>
        <w:t>the NDIS and</w:t>
      </w:r>
      <w:r w:rsidR="003D5389">
        <w:t xml:space="preserve"> the Strategy</w:t>
      </w:r>
      <w:r w:rsidR="00182D7C">
        <w:t>.</w:t>
      </w:r>
    </w:p>
    <w:p w14:paraId="3893AF27" w14:textId="49B7013E" w:rsidR="00AA725E" w:rsidRDefault="00AA725E" w:rsidP="0003215E">
      <w:pPr>
        <w:pStyle w:val="ListBullet1"/>
      </w:pPr>
      <w:r w:rsidRPr="00634328">
        <w:rPr>
          <w:b/>
        </w:rPr>
        <w:t>Economic security, specifically employment and education</w:t>
      </w:r>
      <w:r>
        <w:t xml:space="preserve"> </w:t>
      </w:r>
      <w:r w:rsidR="00182D7C">
        <w:br/>
      </w:r>
      <w:r>
        <w:t xml:space="preserve">Despite </w:t>
      </w:r>
      <w:r w:rsidR="00A60907">
        <w:t xml:space="preserve">the introduction of </w:t>
      </w:r>
      <w:r>
        <w:t xml:space="preserve">new employment strategies </w:t>
      </w:r>
      <w:r w:rsidR="003B7420">
        <w:t>in many</w:t>
      </w:r>
      <w:r w:rsidR="0003215E">
        <w:t xml:space="preserve"> jurisdictions</w:t>
      </w:r>
      <w:r>
        <w:t>, stakeholders commented that economic security</w:t>
      </w:r>
      <w:r w:rsidR="0003215E">
        <w:t xml:space="preserve"> of people with disability</w:t>
      </w:r>
      <w:r>
        <w:t xml:space="preserve"> had deteriorated in recent years</w:t>
      </w:r>
      <w:r w:rsidR="00182D7C">
        <w:t xml:space="preserve">. In </w:t>
      </w:r>
      <w:r>
        <w:t>particular</w:t>
      </w:r>
      <w:r w:rsidR="00182D7C">
        <w:t>,</w:t>
      </w:r>
      <w:r w:rsidR="00A60907">
        <w:t xml:space="preserve"> </w:t>
      </w:r>
      <w:r>
        <w:t>employment of people with high support needs</w:t>
      </w:r>
      <w:r w:rsidR="00182D7C">
        <w:t xml:space="preserve"> had declined</w:t>
      </w:r>
      <w:r w:rsidR="00AF50B8">
        <w:t xml:space="preserve">. Labour force participation of women with </w:t>
      </w:r>
      <w:r w:rsidR="00AF50B8">
        <w:lastRenderedPageBreak/>
        <w:t>disability has not improved over the last two decades</w:t>
      </w:r>
      <w:r>
        <w:t xml:space="preserve">. </w:t>
      </w:r>
      <w:r w:rsidR="00182D7C">
        <w:t xml:space="preserve">Stakeholders wanted </w:t>
      </w:r>
      <w:r w:rsidR="000D22CF">
        <w:t>d</w:t>
      </w:r>
      <w:r>
        <w:t xml:space="preserve">isability discrimination at work </w:t>
      </w:r>
      <w:r w:rsidR="00182D7C">
        <w:t xml:space="preserve">to </w:t>
      </w:r>
      <w:r>
        <w:t>be a priority focus</w:t>
      </w:r>
      <w:r w:rsidR="000D22CF">
        <w:t xml:space="preserve">, </w:t>
      </w:r>
      <w:r w:rsidR="009E39CB">
        <w:t xml:space="preserve">stating that </w:t>
      </w:r>
      <w:r w:rsidR="000D22CF">
        <w:t xml:space="preserve">it is the most frequent type of disability </w:t>
      </w:r>
      <w:r>
        <w:t xml:space="preserve">complaint to </w:t>
      </w:r>
      <w:r w:rsidR="000D22CF">
        <w:t>the Australian H</w:t>
      </w:r>
      <w:r>
        <w:t xml:space="preserve">uman </w:t>
      </w:r>
      <w:r w:rsidR="000D22CF">
        <w:t>R</w:t>
      </w:r>
      <w:r>
        <w:t xml:space="preserve">ights </w:t>
      </w:r>
      <w:r w:rsidR="000D22CF">
        <w:t>C</w:t>
      </w:r>
      <w:r>
        <w:t>ommission</w:t>
      </w:r>
      <w:r w:rsidR="0003215E">
        <w:t>. Education was highlighted as a policy area that had received increased attention over the life of the Strategy</w:t>
      </w:r>
      <w:r w:rsidR="00FB1D65">
        <w:t>. F</w:t>
      </w:r>
      <w:r w:rsidR="0003215E">
        <w:t>urther reform to build on inclusive education initiatives was suggested.</w:t>
      </w:r>
    </w:p>
    <w:p w14:paraId="14B34C47" w14:textId="77777777" w:rsidR="00AA725E" w:rsidRDefault="00AA725E" w:rsidP="00AA725E">
      <w:pPr>
        <w:pStyle w:val="ListBullet1"/>
      </w:pPr>
      <w:r w:rsidRPr="00634328">
        <w:rPr>
          <w:b/>
        </w:rPr>
        <w:t>Advocacy</w:t>
      </w:r>
      <w:r>
        <w:t xml:space="preserve"> </w:t>
      </w:r>
      <w:r w:rsidR="00182D7C">
        <w:br/>
      </w:r>
      <w:r w:rsidR="00B939F0">
        <w:t>M</w:t>
      </w:r>
      <w:r>
        <w:t xml:space="preserve">any stakeholders commented on </w:t>
      </w:r>
      <w:r w:rsidR="00B939F0">
        <w:t xml:space="preserve">the insecurity </w:t>
      </w:r>
      <w:r>
        <w:t>of funding for advocacy services (including systemic advocacy, individual advocacy and self-advocacy) in the NDIS environment</w:t>
      </w:r>
      <w:r w:rsidR="00B939F0">
        <w:t xml:space="preserve">. They </w:t>
      </w:r>
      <w:r w:rsidR="00182D7C">
        <w:t>argued</w:t>
      </w:r>
      <w:r>
        <w:t xml:space="preserve"> that </w:t>
      </w:r>
      <w:r w:rsidR="00182D7C">
        <w:t xml:space="preserve">because </w:t>
      </w:r>
      <w:r>
        <w:t>State</w:t>
      </w:r>
      <w:r w:rsidR="00B939F0">
        <w:t xml:space="preserve"> and </w:t>
      </w:r>
      <w:r>
        <w:t xml:space="preserve">Territory governments </w:t>
      </w:r>
      <w:r w:rsidR="00B939F0">
        <w:t xml:space="preserve">were questioning whether to fund </w:t>
      </w:r>
      <w:r>
        <w:t>advocacy</w:t>
      </w:r>
      <w:r w:rsidR="00182D7C">
        <w:t xml:space="preserve"> into the future</w:t>
      </w:r>
      <w:r>
        <w:t xml:space="preserve">, the voices of people with disability </w:t>
      </w:r>
      <w:r w:rsidR="00182D7C">
        <w:t xml:space="preserve">were </w:t>
      </w:r>
      <w:r>
        <w:t>not heard</w:t>
      </w:r>
      <w:r w:rsidR="00182D7C">
        <w:t xml:space="preserve"> as well as in the past</w:t>
      </w:r>
      <w:r w:rsidR="00B939F0">
        <w:t xml:space="preserve">, despite the </w:t>
      </w:r>
      <w:r>
        <w:t xml:space="preserve">considerable change in disability </w:t>
      </w:r>
      <w:r w:rsidR="00B939F0">
        <w:t>policy affecting their access to specialist and mainstream services.</w:t>
      </w:r>
    </w:p>
    <w:p w14:paraId="3D8202DB" w14:textId="77777777" w:rsidR="00AA725E" w:rsidRDefault="00AA725E" w:rsidP="00AA725E">
      <w:pPr>
        <w:pStyle w:val="ListBullet1"/>
      </w:pPr>
      <w:r w:rsidRPr="00634328">
        <w:rPr>
          <w:b/>
        </w:rPr>
        <w:t>Transport</w:t>
      </w:r>
      <w:r w:rsidR="00B939F0">
        <w:t xml:space="preserve"> </w:t>
      </w:r>
      <w:r w:rsidR="00182D7C">
        <w:br/>
      </w:r>
      <w:r w:rsidR="00B939F0">
        <w:t xml:space="preserve">Stakeholders </w:t>
      </w:r>
      <w:r w:rsidR="00182D7C">
        <w:t xml:space="preserve">across </w:t>
      </w:r>
      <w:r w:rsidR="00B939F0">
        <w:t xml:space="preserve">rural, regional and metropolitan areas emphasised the critical role of accessible and affordable transport </w:t>
      </w:r>
      <w:r w:rsidR="00663DAD">
        <w:t>in facilitating access</w:t>
      </w:r>
      <w:r w:rsidR="00B939F0">
        <w:t xml:space="preserve"> to other opportunities.</w:t>
      </w:r>
    </w:p>
    <w:p w14:paraId="3FB454D7" w14:textId="77777777" w:rsidR="001A410B" w:rsidRDefault="00AA725E" w:rsidP="003E65D3">
      <w:pPr>
        <w:pStyle w:val="ListBullet1"/>
      </w:pPr>
      <w:r w:rsidRPr="00634328">
        <w:rPr>
          <w:b/>
        </w:rPr>
        <w:t>Information accessibility</w:t>
      </w:r>
      <w:r w:rsidR="002F21B4">
        <w:t xml:space="preserve"> </w:t>
      </w:r>
      <w:r w:rsidR="00663DAD">
        <w:br/>
      </w:r>
      <w:r w:rsidR="002F21B4">
        <w:t>S</w:t>
      </w:r>
      <w:r>
        <w:t xml:space="preserve">takeholders </w:t>
      </w:r>
      <w:r w:rsidR="009E39CB">
        <w:t>stated</w:t>
      </w:r>
      <w:r>
        <w:t xml:space="preserve"> that information </w:t>
      </w:r>
      <w:r w:rsidR="009E39CB">
        <w:t xml:space="preserve">should </w:t>
      </w:r>
      <w:r>
        <w:t xml:space="preserve">be </w:t>
      </w:r>
      <w:r w:rsidR="00663DAD">
        <w:t xml:space="preserve">made </w:t>
      </w:r>
      <w:r w:rsidR="002F21B4">
        <w:t xml:space="preserve">available </w:t>
      </w:r>
      <w:r>
        <w:t>in languages other than English and in alternative formats</w:t>
      </w:r>
      <w:r w:rsidR="001A410B">
        <w:t>, including easy read, Auslan, and audio-description</w:t>
      </w:r>
      <w:r w:rsidR="003E65D3">
        <w:t>. C</w:t>
      </w:r>
      <w:r w:rsidR="003E65D3" w:rsidRPr="003E65D3">
        <w:t xml:space="preserve">oncerns about funding cuts for interpreting/ translation services and the National Relay Service </w:t>
      </w:r>
      <w:r w:rsidR="003E65D3">
        <w:t xml:space="preserve">also </w:t>
      </w:r>
      <w:r w:rsidR="003E65D3" w:rsidRPr="003E65D3">
        <w:t xml:space="preserve">emerged from the consultations. </w:t>
      </w:r>
    </w:p>
    <w:p w14:paraId="04278850" w14:textId="77777777" w:rsidR="00EE587A" w:rsidRPr="00EE587A" w:rsidRDefault="00EE587A" w:rsidP="00EE587A">
      <w:pPr>
        <w:pStyle w:val="ListBullet1"/>
        <w:spacing w:after="0"/>
        <w:rPr>
          <w:b/>
        </w:rPr>
      </w:pPr>
      <w:r>
        <w:rPr>
          <w:b/>
        </w:rPr>
        <w:t xml:space="preserve">Assistive technology </w:t>
      </w:r>
    </w:p>
    <w:p w14:paraId="7BA50E1F" w14:textId="77777777" w:rsidR="00EE587A" w:rsidRPr="00EE587A" w:rsidRDefault="00EE587A" w:rsidP="00EE587A">
      <w:pPr>
        <w:pStyle w:val="ListBullet1"/>
        <w:numPr>
          <w:ilvl w:val="0"/>
          <w:numId w:val="0"/>
        </w:numPr>
        <w:ind w:left="714"/>
      </w:pPr>
      <w:r>
        <w:t>Some stakeholders commented that t</w:t>
      </w:r>
      <w:r w:rsidRPr="00EE587A">
        <w:t>here have been significant technological developments over the past decade</w:t>
      </w:r>
      <w:r>
        <w:t xml:space="preserve"> which should be reflected in the Strategy moving forward. They also reiterated the importance of gathering input from people with disability at the design stage of any policy initiatives around assistive technology to ensure that it meets their needs.</w:t>
      </w:r>
    </w:p>
    <w:p w14:paraId="061BA9C9" w14:textId="77777777" w:rsidR="00AA725E" w:rsidRDefault="00663DAD" w:rsidP="007A5E1E">
      <w:pPr>
        <w:pStyle w:val="ListBullet1"/>
      </w:pPr>
      <w:r w:rsidRPr="00634328">
        <w:rPr>
          <w:b/>
        </w:rPr>
        <w:t>Culture and recreation</w:t>
      </w:r>
      <w:r>
        <w:br/>
      </w:r>
      <w:r w:rsidR="00666031">
        <w:t xml:space="preserve">Participants in several roundtables felt an enhanced </w:t>
      </w:r>
      <w:r w:rsidR="00AA725E" w:rsidRPr="006A640E">
        <w:t>focus on</w:t>
      </w:r>
      <w:r w:rsidR="009E39CB">
        <w:t xml:space="preserve"> what one person described as</w:t>
      </w:r>
      <w:r w:rsidR="00AA725E" w:rsidRPr="006A640E">
        <w:t xml:space="preserve"> </w:t>
      </w:r>
      <w:r w:rsidR="00666031">
        <w:t>“the fun things in life”</w:t>
      </w:r>
      <w:r w:rsidR="009E39CB">
        <w:t xml:space="preserve"> </w:t>
      </w:r>
      <w:r w:rsidR="00666031">
        <w:t xml:space="preserve">– including </w:t>
      </w:r>
      <w:r w:rsidR="00AA725E" w:rsidRPr="006A640E">
        <w:t>sport</w:t>
      </w:r>
      <w:r w:rsidR="00AA725E">
        <w:t xml:space="preserve">, </w:t>
      </w:r>
      <w:r w:rsidR="00AA725E" w:rsidRPr="006A640E">
        <w:t>recreation</w:t>
      </w:r>
      <w:r w:rsidR="00AA725E">
        <w:t>, cultural</w:t>
      </w:r>
      <w:r w:rsidR="00AA725E" w:rsidRPr="006A640E">
        <w:t xml:space="preserve"> and art</w:t>
      </w:r>
      <w:r w:rsidR="00666031">
        <w:t xml:space="preserve">s activities – would </w:t>
      </w:r>
      <w:r w:rsidR="00AA725E" w:rsidRPr="006A640E">
        <w:t>improve the health</w:t>
      </w:r>
      <w:r w:rsidR="00AA725E">
        <w:t xml:space="preserve">, </w:t>
      </w:r>
      <w:r w:rsidR="00AA725E" w:rsidRPr="006A640E">
        <w:t>well-being</w:t>
      </w:r>
      <w:r w:rsidR="00AA725E">
        <w:t xml:space="preserve"> and community inclusion</w:t>
      </w:r>
      <w:r w:rsidR="00AA725E" w:rsidRPr="006A640E">
        <w:t xml:space="preserve"> of people with disability</w:t>
      </w:r>
      <w:r w:rsidR="00666031">
        <w:t>.</w:t>
      </w:r>
    </w:p>
    <w:p w14:paraId="2DFC754A" w14:textId="6DA9E996" w:rsidR="0023458B" w:rsidRPr="002E132E" w:rsidRDefault="0023458B" w:rsidP="002E132E">
      <w:pPr>
        <w:pStyle w:val="ListBullet1"/>
        <w:spacing w:after="0"/>
        <w:ind w:left="714" w:hanging="357"/>
      </w:pPr>
      <w:r>
        <w:rPr>
          <w:b/>
        </w:rPr>
        <w:t>Women and girls</w:t>
      </w:r>
    </w:p>
    <w:p w14:paraId="2A730E2A" w14:textId="56F34D76" w:rsidR="002E132E" w:rsidRPr="0023458B" w:rsidRDefault="002E132E" w:rsidP="002E132E">
      <w:pPr>
        <w:pStyle w:val="BodyText"/>
        <w:ind w:left="714"/>
      </w:pPr>
      <w:r>
        <w:t xml:space="preserve">The Strategy does not include any gender-specific measures to ensure the rights of women and girls with disability. The publication from Women With Disabilities Australia “Gender Blind, Gender Neutral: the effectiveness of the </w:t>
      </w:r>
      <w:r>
        <w:lastRenderedPageBreak/>
        <w:t>National Disability Strategy in improving the lives of women and girls with disabilities” sets out suggestions.</w:t>
      </w:r>
    </w:p>
    <w:p w14:paraId="6E4D347F" w14:textId="592CFD40" w:rsidR="00AA725E" w:rsidRDefault="00AA725E" w:rsidP="00AA725E">
      <w:pPr>
        <w:pStyle w:val="ListBullet1"/>
      </w:pPr>
      <w:r w:rsidRPr="00634328">
        <w:rPr>
          <w:b/>
        </w:rPr>
        <w:t>Relationships and sexuality</w:t>
      </w:r>
      <w:r w:rsidR="00666031">
        <w:br/>
        <w:t>Stakeholders suggested the health and wellbeing policy area be broadened to include a focus on relationships and sexuality, including sexual orientation and gender identity.</w:t>
      </w:r>
      <w:r w:rsidR="00666031" w:rsidDel="00666031">
        <w:t xml:space="preserve"> </w:t>
      </w:r>
      <w:r w:rsidR="002F21B4">
        <w:t xml:space="preserve"> </w:t>
      </w:r>
    </w:p>
    <w:p w14:paraId="22E3D9FC" w14:textId="77777777" w:rsidR="00AA725E" w:rsidRDefault="00AA725E" w:rsidP="00AA725E">
      <w:pPr>
        <w:pStyle w:val="ListBullet1"/>
      </w:pPr>
      <w:r w:rsidRPr="00634328">
        <w:rPr>
          <w:b/>
        </w:rPr>
        <w:t>Regional and remote communities</w:t>
      </w:r>
      <w:r w:rsidR="00666031">
        <w:br/>
      </w:r>
      <w:r w:rsidR="00D8308E">
        <w:t>S</w:t>
      </w:r>
      <w:r w:rsidRPr="00846AF1">
        <w:t>takeholders felt the current Strategy was ‘metro-centric’</w:t>
      </w:r>
      <w:r w:rsidR="00D8308E">
        <w:t xml:space="preserve">, except for some local governments </w:t>
      </w:r>
      <w:r w:rsidR="00666031">
        <w:t xml:space="preserve">outside the major centres </w:t>
      </w:r>
      <w:r w:rsidR="00D8308E">
        <w:t xml:space="preserve">that had taken </w:t>
      </w:r>
      <w:r w:rsidR="00666031">
        <w:t xml:space="preserve">on </w:t>
      </w:r>
      <w:r w:rsidR="003D5389">
        <w:t>Strategy</w:t>
      </w:r>
      <w:r w:rsidR="00666031">
        <w:t xml:space="preserve">-related </w:t>
      </w:r>
      <w:r w:rsidR="00D8308E">
        <w:t>initiatives</w:t>
      </w:r>
      <w:r w:rsidRPr="00846AF1">
        <w:t>.</w:t>
      </w:r>
    </w:p>
    <w:p w14:paraId="1A2E571D" w14:textId="65099635" w:rsidR="00AA725E" w:rsidRPr="00F76EF3" w:rsidRDefault="001F16D6" w:rsidP="00AA725E">
      <w:pPr>
        <w:pStyle w:val="ListBullet1"/>
        <w:rPr>
          <w:b/>
        </w:rPr>
      </w:pPr>
      <w:r>
        <w:rPr>
          <w:b/>
        </w:rPr>
        <w:t>Interface with NDIS</w:t>
      </w:r>
      <w:r w:rsidR="00666031">
        <w:br/>
        <w:t>Stakeholders</w:t>
      </w:r>
      <w:r>
        <w:t xml:space="preserve"> raised </w:t>
      </w:r>
      <w:r w:rsidR="0019295F">
        <w:t xml:space="preserve">several </w:t>
      </w:r>
      <w:r>
        <w:t>interface issues between the Strategy and the NDIS (discussed previously in Section 5.2) and indicated that these issues be resolved as a high priority to address access and equity barriers experienced by groups wit</w:t>
      </w:r>
      <w:r w:rsidR="00666031">
        <w:t xml:space="preserve">hout NDIS packages </w:t>
      </w:r>
      <w:r>
        <w:t xml:space="preserve">such as older people with disability, </w:t>
      </w:r>
      <w:r w:rsidR="00AA725E">
        <w:t xml:space="preserve">carers, </w:t>
      </w:r>
      <w:r w:rsidR="00666031">
        <w:t>and</w:t>
      </w:r>
      <w:r w:rsidR="00AA725E">
        <w:t xml:space="preserve"> people with </w:t>
      </w:r>
      <w:r w:rsidR="00AA725E" w:rsidRPr="007B6E2B">
        <w:t>psychosocial disability</w:t>
      </w:r>
      <w:r w:rsidR="00666031" w:rsidRPr="007B6E2B">
        <w:t>.</w:t>
      </w:r>
    </w:p>
    <w:p w14:paraId="7ED0C0B5" w14:textId="6706A03C" w:rsidR="00F76EF3" w:rsidRPr="007B6E2B" w:rsidRDefault="00F76EF3" w:rsidP="00AA725E">
      <w:pPr>
        <w:pStyle w:val="ListBullet1"/>
        <w:rPr>
          <w:b/>
        </w:rPr>
      </w:pPr>
      <w:r w:rsidRPr="0093381C">
        <w:rPr>
          <w:b/>
        </w:rPr>
        <w:t>People</w:t>
      </w:r>
      <w:r w:rsidR="007F47B0">
        <w:rPr>
          <w:b/>
        </w:rPr>
        <w:t xml:space="preserve"> living</w:t>
      </w:r>
      <w:r w:rsidRPr="0093381C">
        <w:rPr>
          <w:b/>
        </w:rPr>
        <w:t xml:space="preserve"> in institutional settings</w:t>
      </w:r>
      <w:r>
        <w:br/>
        <w:t xml:space="preserve">Some stakeholders argued that the Strategy should </w:t>
      </w:r>
      <w:r w:rsidR="00B56A46">
        <w:t xml:space="preserve">increase its </w:t>
      </w:r>
      <w:r>
        <w:t>focus on people with disability in</w:t>
      </w:r>
      <w:r w:rsidRPr="00C173E0">
        <w:t xml:space="preserve"> prisons</w:t>
      </w:r>
      <w:r>
        <w:t>,</w:t>
      </w:r>
      <w:r w:rsidRPr="00C173E0">
        <w:t xml:space="preserve"> hospitals </w:t>
      </w:r>
      <w:r>
        <w:t>and other institutional settings</w:t>
      </w:r>
      <w:r w:rsidRPr="00C173E0">
        <w:t xml:space="preserve">. Although </w:t>
      </w:r>
      <w:r>
        <w:t xml:space="preserve">the NDIS </w:t>
      </w:r>
      <w:r w:rsidR="00B33BEA">
        <w:t xml:space="preserve">may </w:t>
      </w:r>
      <w:r>
        <w:t xml:space="preserve">provide </w:t>
      </w:r>
      <w:r w:rsidRPr="00C173E0">
        <w:t xml:space="preserve">specialised support </w:t>
      </w:r>
      <w:r>
        <w:t>to these groups</w:t>
      </w:r>
      <w:r w:rsidR="00B33BEA">
        <w:t xml:space="preserve"> if they are eligible for the Scheme</w:t>
      </w:r>
      <w:r>
        <w:t>,</w:t>
      </w:r>
      <w:r w:rsidRPr="00C173E0">
        <w:t xml:space="preserve"> the </w:t>
      </w:r>
      <w:r>
        <w:t xml:space="preserve">Strategy </w:t>
      </w:r>
      <w:r w:rsidRPr="00C173E0">
        <w:t>could address the continuity of service provision.</w:t>
      </w:r>
    </w:p>
    <w:p w14:paraId="297DE368" w14:textId="3135B7EF" w:rsidR="007B6E2B" w:rsidRDefault="007B6E2B" w:rsidP="00BD37A3">
      <w:pPr>
        <w:pStyle w:val="ListBullet1"/>
      </w:pPr>
      <w:r w:rsidRPr="007B6E2B">
        <w:rPr>
          <w:b/>
        </w:rPr>
        <w:t>Intersectional groups</w:t>
      </w:r>
      <w:r>
        <w:br/>
      </w:r>
      <w:r w:rsidR="00AA725E">
        <w:t xml:space="preserve">People </w:t>
      </w:r>
      <w:r>
        <w:t xml:space="preserve">with disability from </w:t>
      </w:r>
      <w:r w:rsidR="00AA725E">
        <w:t xml:space="preserve">culturally and linguistically diverse and Indigenous </w:t>
      </w:r>
      <w:r>
        <w:t>backgrounds</w:t>
      </w:r>
      <w:r w:rsidR="00AA725E">
        <w:t>, women with disability, children with disability, LGBTI people with disability</w:t>
      </w:r>
      <w:r>
        <w:t xml:space="preserve"> and other intersectional groups</w:t>
      </w:r>
      <w:r w:rsidR="00AA725E">
        <w:t xml:space="preserve"> </w:t>
      </w:r>
      <w:r w:rsidR="00D8308E">
        <w:t xml:space="preserve">are </w:t>
      </w:r>
      <w:r w:rsidR="00AA725E">
        <w:t xml:space="preserve">not </w:t>
      </w:r>
      <w:r w:rsidR="00D8308E">
        <w:t xml:space="preserve">currently </w:t>
      </w:r>
      <w:r w:rsidR="00AA725E">
        <w:t>identified as groups with distinct or additional needs in the text of the Strategy</w:t>
      </w:r>
      <w:r w:rsidR="003D19FB">
        <w:t>.</w:t>
      </w:r>
      <w:r w:rsidR="00AA725E">
        <w:t xml:space="preserve"> </w:t>
      </w:r>
      <w:r w:rsidR="003D19FB">
        <w:t>S</w:t>
      </w:r>
      <w:r w:rsidR="00AA725E">
        <w:t>ome stakeholders suggested</w:t>
      </w:r>
      <w:r>
        <w:t xml:space="preserve"> </w:t>
      </w:r>
      <w:r w:rsidR="00AA725E">
        <w:t>they be</w:t>
      </w:r>
      <w:r>
        <w:t xml:space="preserve"> specifically mentioned in the future framework</w:t>
      </w:r>
      <w:r w:rsidR="00D146AA">
        <w:t xml:space="preserve">. </w:t>
      </w:r>
      <w:r w:rsidR="002441D7">
        <w:t>S</w:t>
      </w:r>
      <w:r w:rsidR="00D146AA">
        <w:t>takeholders also suggested</w:t>
      </w:r>
      <w:r w:rsidR="003D7056">
        <w:t xml:space="preserve"> </w:t>
      </w:r>
      <w:r w:rsidR="003D19FB">
        <w:t xml:space="preserve">initiatives and action associated with the Strategy address the specific barriers </w:t>
      </w:r>
      <w:r w:rsidR="003D7056">
        <w:t xml:space="preserve">experienced by these groups by considering their needs at the stage of policy design and supporting representatives from these groups to participate in policy design and implementation. </w:t>
      </w:r>
    </w:p>
    <w:tbl>
      <w:tblPr>
        <w:tblStyle w:val="TableGrid"/>
        <w:tblW w:w="8222" w:type="dxa"/>
        <w:tblInd w:w="-5" w:type="dxa"/>
        <w:tblLook w:val="04A0" w:firstRow="1" w:lastRow="0" w:firstColumn="1" w:lastColumn="0" w:noHBand="0" w:noVBand="1"/>
        <w:tblCaption w:val="Initiatives to prevent abuse and neglect"/>
        <w:tblDescription w:val="Stakeholders discussed how positive initiatives had been implemented in recent years in the area of protection against abuse and neglect. They suggested this area continue to be a priority. Following the action of DPOs, the third action plan of the National Plan to Reduce Violence against Women includes a focus on disability. The Zero Tolerance initiative, led by National Disability Services, and the development and endorsement of the National Framework for Reducing and Eliminating the Use of Restrictive Practices in the Disability Service Sector in 2014, were mentioned as positive steps towards implementation of the Strategy’s goals.&#10;&#10;Zero Tolerance is a national framework that aims to safeguard the rights of people with disability by informing disability service providers of their obligations when supporting people with disability. It includes online and in-person information and training resources. The National Framework for Reducing and Eliminating the Use of Restrictive Practices in the Disability Service Sector guides disability service providers on best practice (legal and cultural) regarding the protection of people with disability against abuse through promoting strategies informed by the CRPD.&#10;&#10;Stakeholders commented that, so far, the effects of these initiatives had been increased awareness among service providers and society in general of the rights of people with disability. They suggested that evaluating the progress of these initiatives would be easier with disaggregated data about the prevalence and sites of use of restrictive practices and other forms of abuse and neglect. Additional resourcing to assist people with disability and families access legal services and penalties for non-compliance with existing legal frameworks were also considered essential.&#10;"/>
      </w:tblPr>
      <w:tblGrid>
        <w:gridCol w:w="8222"/>
      </w:tblGrid>
      <w:tr w:rsidR="00AA725E" w14:paraId="6E194D34" w14:textId="77777777" w:rsidTr="007C7340">
        <w:tc>
          <w:tcPr>
            <w:tcW w:w="8222" w:type="dxa"/>
            <w:tcBorders>
              <w:bottom w:val="single" w:sz="4" w:space="0" w:color="auto"/>
            </w:tcBorders>
          </w:tcPr>
          <w:p w14:paraId="09762C15" w14:textId="77777777" w:rsidR="00AA725E" w:rsidRPr="005631DA" w:rsidRDefault="00AA725E" w:rsidP="003F5E53">
            <w:pPr>
              <w:pStyle w:val="BodyText"/>
              <w:rPr>
                <w:rFonts w:asciiTheme="minorHAnsi" w:eastAsia="Calibri" w:hAnsiTheme="minorHAnsi" w:cstheme="minorHAnsi"/>
                <w:b/>
                <w:color w:val="auto"/>
              </w:rPr>
            </w:pPr>
            <w:r w:rsidRPr="005631DA">
              <w:rPr>
                <w:rFonts w:asciiTheme="minorHAnsi" w:eastAsia="Calibri" w:hAnsiTheme="minorHAnsi" w:cstheme="minorHAnsi"/>
                <w:b/>
                <w:color w:val="auto"/>
              </w:rPr>
              <w:t>Initiatives to prevent abuse and neglect</w:t>
            </w:r>
          </w:p>
          <w:p w14:paraId="1585D69B" w14:textId="2CD2E61F" w:rsidR="00AA725E" w:rsidRPr="005631DA" w:rsidRDefault="00AA725E" w:rsidP="003F5E53">
            <w:pPr>
              <w:autoSpaceDE/>
              <w:autoSpaceDN/>
              <w:adjustRightInd/>
              <w:spacing w:after="0"/>
              <w:ind w:right="0"/>
              <w:rPr>
                <w:rFonts w:eastAsia="Calibri" w:cstheme="minorHAnsi"/>
                <w:color w:val="auto"/>
                <w:sz w:val="22"/>
                <w:szCs w:val="22"/>
              </w:rPr>
            </w:pPr>
            <w:r w:rsidRPr="005631DA">
              <w:rPr>
                <w:rFonts w:eastAsia="Calibri" w:cstheme="minorHAnsi"/>
                <w:color w:val="auto"/>
                <w:sz w:val="22"/>
                <w:szCs w:val="22"/>
              </w:rPr>
              <w:t>Stakeholders discussed how positive initiatives had been implemented in recent years in the area of protection against abuse and neglect. They suggested this area</w:t>
            </w:r>
            <w:r w:rsidRPr="0016752C">
              <w:t xml:space="preserve"> </w:t>
            </w:r>
            <w:r w:rsidRPr="005631DA">
              <w:rPr>
                <w:rFonts w:eastAsia="Calibri" w:cstheme="minorHAnsi"/>
                <w:color w:val="auto"/>
                <w:sz w:val="22"/>
                <w:szCs w:val="22"/>
              </w:rPr>
              <w:t xml:space="preserve">continue to be a priority. </w:t>
            </w:r>
            <w:r w:rsidR="009B7B3C">
              <w:rPr>
                <w:rFonts w:eastAsia="Calibri" w:cstheme="minorHAnsi"/>
                <w:color w:val="auto"/>
                <w:sz w:val="22"/>
                <w:szCs w:val="22"/>
              </w:rPr>
              <w:t xml:space="preserve">Following the action of DPOs, the third action plan of the </w:t>
            </w:r>
            <w:r w:rsidR="009B7B3C" w:rsidRPr="009B7B3C">
              <w:rPr>
                <w:sz w:val="22"/>
                <w:szCs w:val="22"/>
              </w:rPr>
              <w:t xml:space="preserve">National Plan to Reduce Violence against Women includes a focus on disability. </w:t>
            </w:r>
            <w:r w:rsidRPr="005631DA">
              <w:rPr>
                <w:rFonts w:eastAsia="Calibri" w:cstheme="minorHAnsi"/>
                <w:color w:val="auto"/>
                <w:sz w:val="22"/>
                <w:szCs w:val="22"/>
              </w:rPr>
              <w:t xml:space="preserve">The Zero Tolerance initiative, led by National Disability Services, and the development and endorsement of the National Framework for Reducing and </w:t>
            </w:r>
            <w:r w:rsidRPr="005631DA">
              <w:rPr>
                <w:rFonts w:eastAsia="Calibri" w:cstheme="minorHAnsi"/>
                <w:color w:val="auto"/>
                <w:sz w:val="22"/>
                <w:szCs w:val="22"/>
              </w:rPr>
              <w:lastRenderedPageBreak/>
              <w:t xml:space="preserve">Eliminating the Use of Restrictive Practices in the Disability Service Sector in 2014, were mentioned as positive steps towards implementation of </w:t>
            </w:r>
            <w:r w:rsidR="003D5389">
              <w:rPr>
                <w:rFonts w:eastAsia="Calibri" w:cstheme="minorHAnsi"/>
                <w:color w:val="auto"/>
                <w:sz w:val="22"/>
                <w:szCs w:val="22"/>
              </w:rPr>
              <w:t xml:space="preserve">the Strategy’s </w:t>
            </w:r>
            <w:r w:rsidRPr="005631DA">
              <w:rPr>
                <w:rFonts w:eastAsia="Calibri" w:cstheme="minorHAnsi"/>
                <w:color w:val="auto"/>
                <w:sz w:val="22"/>
                <w:szCs w:val="22"/>
              </w:rPr>
              <w:t>goals.</w:t>
            </w:r>
          </w:p>
          <w:p w14:paraId="4A86BBE5" w14:textId="77777777" w:rsidR="00AA725E" w:rsidRDefault="00AA725E" w:rsidP="003F5E53">
            <w:pPr>
              <w:autoSpaceDE/>
              <w:autoSpaceDN/>
              <w:adjustRightInd/>
              <w:spacing w:after="0"/>
              <w:ind w:right="0"/>
              <w:rPr>
                <w:rFonts w:eastAsia="Calibri" w:cstheme="minorHAnsi"/>
                <w:color w:val="auto"/>
                <w:sz w:val="22"/>
                <w:szCs w:val="22"/>
              </w:rPr>
            </w:pPr>
          </w:p>
          <w:p w14:paraId="2DE313E3" w14:textId="74DE28CF" w:rsidR="00AA725E" w:rsidRDefault="00AA725E" w:rsidP="003F5E53">
            <w:pPr>
              <w:autoSpaceDE/>
              <w:autoSpaceDN/>
              <w:adjustRightInd/>
              <w:spacing w:after="0"/>
              <w:ind w:right="0"/>
              <w:rPr>
                <w:rFonts w:eastAsia="Calibri" w:cstheme="minorHAnsi"/>
                <w:color w:val="auto"/>
                <w:sz w:val="22"/>
                <w:szCs w:val="22"/>
              </w:rPr>
            </w:pPr>
            <w:r w:rsidRPr="005631DA">
              <w:rPr>
                <w:rFonts w:eastAsia="Calibri" w:cstheme="minorHAnsi"/>
                <w:color w:val="auto"/>
                <w:sz w:val="22"/>
                <w:szCs w:val="22"/>
              </w:rPr>
              <w:t>Zero Tolerance is a national framework that aims to safeguard the rights of people with disability by informing disability service providers of their obligations when supporting people with disability</w:t>
            </w:r>
            <w:r w:rsidR="00D8308E">
              <w:rPr>
                <w:rFonts w:eastAsia="Calibri" w:cstheme="minorHAnsi"/>
                <w:color w:val="auto"/>
                <w:sz w:val="22"/>
                <w:szCs w:val="22"/>
              </w:rPr>
              <w:t>. It includes</w:t>
            </w:r>
            <w:r w:rsidRPr="005631DA">
              <w:rPr>
                <w:rFonts w:eastAsia="Calibri" w:cstheme="minorHAnsi"/>
                <w:color w:val="auto"/>
                <w:sz w:val="22"/>
                <w:szCs w:val="22"/>
              </w:rPr>
              <w:t xml:space="preserve"> online and in-person information and training resources. The National Framework for Reducing and Eliminating the Use of Restrictive Practices in the Disability Service Sector guides disability service providers on best practi</w:t>
            </w:r>
            <w:r w:rsidR="00D8308E">
              <w:rPr>
                <w:rFonts w:eastAsia="Calibri" w:cstheme="minorHAnsi"/>
                <w:color w:val="auto"/>
                <w:sz w:val="22"/>
                <w:szCs w:val="22"/>
              </w:rPr>
              <w:t>c</w:t>
            </w:r>
            <w:r w:rsidRPr="005631DA">
              <w:rPr>
                <w:rFonts w:eastAsia="Calibri" w:cstheme="minorHAnsi"/>
                <w:color w:val="auto"/>
                <w:sz w:val="22"/>
                <w:szCs w:val="22"/>
              </w:rPr>
              <w:t>e (legal and cultural) regarding the protection of people with disability against abuse through promoting strategies informed by the CRPD.</w:t>
            </w:r>
          </w:p>
          <w:p w14:paraId="7B7EC12E" w14:textId="77777777" w:rsidR="00AA725E" w:rsidRPr="005631DA" w:rsidRDefault="00AA725E" w:rsidP="003F5E53">
            <w:pPr>
              <w:autoSpaceDE/>
              <w:autoSpaceDN/>
              <w:adjustRightInd/>
              <w:spacing w:after="0"/>
              <w:ind w:right="0"/>
              <w:rPr>
                <w:rFonts w:eastAsia="Calibri" w:cstheme="minorHAnsi"/>
                <w:color w:val="auto"/>
                <w:sz w:val="22"/>
                <w:szCs w:val="22"/>
              </w:rPr>
            </w:pPr>
          </w:p>
          <w:p w14:paraId="48C5FA1F" w14:textId="31E2E122" w:rsidR="00AA725E" w:rsidRDefault="00AA725E" w:rsidP="003F5E53">
            <w:pPr>
              <w:autoSpaceDE/>
              <w:autoSpaceDN/>
              <w:adjustRightInd/>
              <w:spacing w:after="0"/>
              <w:ind w:right="0"/>
            </w:pPr>
            <w:r w:rsidRPr="005631DA">
              <w:rPr>
                <w:rFonts w:eastAsia="Calibri" w:cstheme="minorHAnsi"/>
                <w:color w:val="auto"/>
                <w:sz w:val="22"/>
                <w:szCs w:val="22"/>
              </w:rPr>
              <w:t>Stakeholders commented that</w:t>
            </w:r>
            <w:r w:rsidR="00D34DE7">
              <w:rPr>
                <w:rFonts w:eastAsia="Calibri" w:cstheme="minorHAnsi"/>
                <w:color w:val="auto"/>
                <w:sz w:val="22"/>
                <w:szCs w:val="22"/>
              </w:rPr>
              <w:t>,</w:t>
            </w:r>
            <w:r w:rsidRPr="005631DA">
              <w:rPr>
                <w:rFonts w:eastAsia="Calibri" w:cstheme="minorHAnsi"/>
                <w:color w:val="auto"/>
                <w:sz w:val="22"/>
                <w:szCs w:val="22"/>
              </w:rPr>
              <w:t xml:space="preserve"> so far, the effects of these initiatives had been increased awareness among service providers and society in general </w:t>
            </w:r>
            <w:r w:rsidR="00D34DE7">
              <w:rPr>
                <w:rFonts w:eastAsia="Calibri" w:cstheme="minorHAnsi"/>
                <w:color w:val="auto"/>
                <w:sz w:val="22"/>
                <w:szCs w:val="22"/>
              </w:rPr>
              <w:t>of</w:t>
            </w:r>
            <w:r w:rsidR="00D34DE7" w:rsidRPr="005631DA">
              <w:rPr>
                <w:rFonts w:eastAsia="Calibri" w:cstheme="minorHAnsi"/>
                <w:color w:val="auto"/>
                <w:sz w:val="22"/>
                <w:szCs w:val="22"/>
              </w:rPr>
              <w:t xml:space="preserve"> </w:t>
            </w:r>
            <w:r w:rsidRPr="005631DA">
              <w:rPr>
                <w:rFonts w:eastAsia="Calibri" w:cstheme="minorHAnsi"/>
                <w:color w:val="auto"/>
                <w:sz w:val="22"/>
                <w:szCs w:val="22"/>
              </w:rPr>
              <w:t xml:space="preserve">the rights </w:t>
            </w:r>
            <w:r w:rsidR="00000E00">
              <w:rPr>
                <w:rFonts w:eastAsia="Calibri" w:cstheme="minorHAnsi"/>
                <w:color w:val="auto"/>
                <w:sz w:val="22"/>
                <w:szCs w:val="22"/>
              </w:rPr>
              <w:t xml:space="preserve">of </w:t>
            </w:r>
            <w:r w:rsidRPr="005631DA">
              <w:rPr>
                <w:rFonts w:eastAsia="Calibri" w:cstheme="minorHAnsi"/>
                <w:color w:val="auto"/>
                <w:sz w:val="22"/>
                <w:szCs w:val="22"/>
              </w:rPr>
              <w:t xml:space="preserve">people with disability. They </w:t>
            </w:r>
            <w:r w:rsidR="00C05DD5">
              <w:rPr>
                <w:rFonts w:eastAsia="Calibri" w:cstheme="minorHAnsi"/>
                <w:color w:val="auto"/>
                <w:sz w:val="22"/>
                <w:szCs w:val="22"/>
              </w:rPr>
              <w:t xml:space="preserve">suggested that evaluating the progress of these initiatives would be easier with </w:t>
            </w:r>
            <w:r w:rsidRPr="005631DA">
              <w:rPr>
                <w:rFonts w:eastAsia="Calibri" w:cstheme="minorHAnsi"/>
                <w:color w:val="auto"/>
                <w:sz w:val="22"/>
                <w:szCs w:val="22"/>
              </w:rPr>
              <w:t>disaggregated data about the prevalence and sites of use of restrictive practices and other forms of abuse and neglect</w:t>
            </w:r>
            <w:r w:rsidR="00C05DD5">
              <w:rPr>
                <w:rFonts w:eastAsia="Calibri" w:cstheme="minorHAnsi"/>
                <w:color w:val="auto"/>
                <w:sz w:val="22"/>
                <w:szCs w:val="22"/>
              </w:rPr>
              <w:t xml:space="preserve">. </w:t>
            </w:r>
            <w:r w:rsidR="00000E00">
              <w:rPr>
                <w:rFonts w:eastAsia="Calibri" w:cstheme="minorHAnsi"/>
                <w:color w:val="auto"/>
                <w:sz w:val="22"/>
                <w:szCs w:val="22"/>
              </w:rPr>
              <w:t>A</w:t>
            </w:r>
            <w:r w:rsidRPr="005631DA">
              <w:rPr>
                <w:rFonts w:eastAsia="Calibri" w:cstheme="minorHAnsi"/>
                <w:color w:val="auto"/>
                <w:sz w:val="22"/>
                <w:szCs w:val="22"/>
              </w:rPr>
              <w:t xml:space="preserve">dditional resourcing to </w:t>
            </w:r>
            <w:r w:rsidR="00D8308E">
              <w:rPr>
                <w:rFonts w:eastAsia="Calibri" w:cstheme="minorHAnsi"/>
                <w:color w:val="auto"/>
                <w:sz w:val="22"/>
                <w:szCs w:val="22"/>
              </w:rPr>
              <w:t xml:space="preserve">assist </w:t>
            </w:r>
            <w:r w:rsidRPr="005631DA">
              <w:rPr>
                <w:rFonts w:eastAsia="Calibri" w:cstheme="minorHAnsi"/>
                <w:color w:val="auto"/>
                <w:sz w:val="22"/>
                <w:szCs w:val="22"/>
              </w:rPr>
              <w:t>people with disability and families access legal services</w:t>
            </w:r>
            <w:r w:rsidR="00C05DD5">
              <w:rPr>
                <w:rFonts w:eastAsia="Calibri" w:cstheme="minorHAnsi"/>
                <w:color w:val="auto"/>
                <w:sz w:val="22"/>
                <w:szCs w:val="22"/>
              </w:rPr>
              <w:t xml:space="preserve"> and </w:t>
            </w:r>
            <w:r w:rsidR="002F5661">
              <w:rPr>
                <w:rFonts w:eastAsia="Calibri" w:cstheme="minorHAnsi"/>
                <w:color w:val="auto"/>
                <w:sz w:val="22"/>
                <w:szCs w:val="22"/>
              </w:rPr>
              <w:t xml:space="preserve">penalties </w:t>
            </w:r>
            <w:r w:rsidRPr="005631DA">
              <w:rPr>
                <w:rFonts w:eastAsia="Calibri" w:cstheme="minorHAnsi"/>
                <w:color w:val="auto"/>
                <w:sz w:val="22"/>
                <w:szCs w:val="22"/>
              </w:rPr>
              <w:t>for non-compliance with existing legal frameworks</w:t>
            </w:r>
            <w:r w:rsidR="00000E00">
              <w:rPr>
                <w:rFonts w:eastAsia="Calibri" w:cstheme="minorHAnsi"/>
                <w:color w:val="auto"/>
                <w:sz w:val="22"/>
                <w:szCs w:val="22"/>
              </w:rPr>
              <w:t xml:space="preserve"> were also considered essential</w:t>
            </w:r>
            <w:r w:rsidRPr="005631DA">
              <w:rPr>
                <w:rFonts w:eastAsia="Calibri" w:cstheme="minorHAnsi"/>
                <w:color w:val="auto"/>
                <w:sz w:val="22"/>
                <w:szCs w:val="22"/>
              </w:rPr>
              <w:t>.</w:t>
            </w:r>
          </w:p>
        </w:tc>
      </w:tr>
    </w:tbl>
    <w:p w14:paraId="43123AE3" w14:textId="77777777" w:rsidR="007C7340" w:rsidRDefault="007C7340"/>
    <w:tbl>
      <w:tblPr>
        <w:tblStyle w:val="TableGrid"/>
        <w:tblW w:w="8222" w:type="dxa"/>
        <w:tblLook w:val="04A0" w:firstRow="1" w:lastRow="0" w:firstColumn="1" w:lastColumn="0" w:noHBand="0" w:noVBand="1"/>
        <w:tblCaption w:val="Universal design"/>
        <w:tblDescription w:val="Stakeholders identified an “increasing awareness and application of universal design principles” (The Senate, 2017, p. 20) as an area in which they had observed progress on implementation of the Strategy.  All states and territories have acknowledged their obligations to the Disability (Access to Premises — Buildings) Standards 2010 and Disability Standards to Accessible Public Transport 2002 in their disability action plans (Department of Social Services 2014, p.28).&#10;&#10;Stakeholders commented the input of people with disability in design decisions was critical to making the built environment more accessible and inclusive. South Australian stakeholders in one roundtable mentioned that the SA Department of Planning, Transport and Infrastructure has an Accessibility Advisory Committee that is consulted about access and inclusion issues across the Department, including advising on public transport matters.  In metropolitan Adelaide 100% trams and trains and over 90% of buses are accessible, progress that has also been guided by the Disability Standards for Accessible Public Transport 2002 and the Disability (Access to Premises – Buildings) 2010 Standards.&#10;&#10;Stakeholders also commented there was considerable room for improvement in the implementation of these Standards. This was supported by the document review findings. A 2016 review of the Premises Standards by the Commonwealth Department of Industry, Innovation and Science, found that promoting awareness through further education about the Standards, improving governance by establishing expert advisory groups to oversee further work on their implementation, and a coordinated approach to performance-related data collection would enable further progress.&#10;"/>
      </w:tblPr>
      <w:tblGrid>
        <w:gridCol w:w="8222"/>
      </w:tblGrid>
      <w:tr w:rsidR="00786A50" w14:paraId="63BC6877" w14:textId="77777777" w:rsidTr="007C7340">
        <w:tc>
          <w:tcPr>
            <w:tcW w:w="8222" w:type="dxa"/>
            <w:tcBorders>
              <w:top w:val="single" w:sz="4" w:space="0" w:color="auto"/>
              <w:left w:val="single" w:sz="4" w:space="0" w:color="auto"/>
              <w:bottom w:val="single" w:sz="4" w:space="0" w:color="auto"/>
              <w:right w:val="single" w:sz="4" w:space="0" w:color="auto"/>
            </w:tcBorders>
          </w:tcPr>
          <w:p w14:paraId="5BB3AAD7" w14:textId="376F5F6E" w:rsidR="00786A50" w:rsidRPr="00C51A64" w:rsidRDefault="00786A50" w:rsidP="00765449">
            <w:pPr>
              <w:autoSpaceDE/>
              <w:autoSpaceDN/>
              <w:adjustRightInd/>
              <w:spacing w:after="0"/>
              <w:ind w:right="0"/>
              <w:rPr>
                <w:rFonts w:eastAsia="Calibri" w:cstheme="minorHAnsi"/>
                <w:b/>
                <w:color w:val="auto"/>
                <w:sz w:val="22"/>
                <w:szCs w:val="22"/>
              </w:rPr>
            </w:pPr>
            <w:r w:rsidRPr="00C51A64">
              <w:rPr>
                <w:rFonts w:eastAsia="Calibri" w:cstheme="minorHAnsi"/>
                <w:b/>
                <w:color w:val="auto"/>
                <w:sz w:val="22"/>
                <w:szCs w:val="22"/>
              </w:rPr>
              <w:t>Universal design</w:t>
            </w:r>
          </w:p>
          <w:p w14:paraId="16ADEA20" w14:textId="77777777" w:rsidR="00786A50" w:rsidRPr="00C51A64" w:rsidRDefault="00786A50" w:rsidP="00765449">
            <w:pPr>
              <w:autoSpaceDE/>
              <w:autoSpaceDN/>
              <w:adjustRightInd/>
              <w:spacing w:after="0"/>
              <w:ind w:right="0"/>
              <w:rPr>
                <w:rFonts w:eastAsia="Calibri" w:cstheme="minorHAnsi"/>
                <w:color w:val="auto"/>
                <w:sz w:val="22"/>
                <w:szCs w:val="22"/>
              </w:rPr>
            </w:pPr>
          </w:p>
          <w:p w14:paraId="28FB964F" w14:textId="77777777" w:rsidR="00786A50" w:rsidRPr="00C51A64" w:rsidRDefault="00786A50" w:rsidP="00765449">
            <w:pPr>
              <w:autoSpaceDE/>
              <w:autoSpaceDN/>
              <w:adjustRightInd/>
              <w:spacing w:after="0"/>
              <w:ind w:right="0"/>
              <w:rPr>
                <w:rFonts w:eastAsia="Calibri" w:cstheme="minorHAnsi"/>
                <w:color w:val="auto"/>
                <w:sz w:val="22"/>
                <w:szCs w:val="22"/>
              </w:rPr>
            </w:pPr>
            <w:r w:rsidRPr="00C51A64">
              <w:rPr>
                <w:rFonts w:eastAsia="Calibri" w:cstheme="minorHAnsi"/>
                <w:color w:val="auto"/>
                <w:sz w:val="22"/>
                <w:szCs w:val="22"/>
              </w:rPr>
              <w:t>Stakeholders identified an “increasing awareness and application of universal design principles” (The Senate, 2017, p. 20) as</w:t>
            </w:r>
            <w:r w:rsidR="00121BA4">
              <w:rPr>
                <w:rFonts w:eastAsia="Calibri" w:cstheme="minorHAnsi"/>
                <w:color w:val="auto"/>
                <w:sz w:val="22"/>
                <w:szCs w:val="22"/>
              </w:rPr>
              <w:t xml:space="preserve"> an </w:t>
            </w:r>
            <w:r w:rsidRPr="00C51A64">
              <w:rPr>
                <w:rFonts w:eastAsia="Calibri" w:cstheme="minorHAnsi"/>
                <w:color w:val="auto"/>
                <w:sz w:val="22"/>
                <w:szCs w:val="22"/>
              </w:rPr>
              <w:t>area in which they had observed progress on implementation of the</w:t>
            </w:r>
            <w:r w:rsidR="003D5389">
              <w:rPr>
                <w:rFonts w:eastAsia="Calibri" w:cstheme="minorHAnsi"/>
                <w:color w:val="auto"/>
                <w:sz w:val="22"/>
                <w:szCs w:val="22"/>
              </w:rPr>
              <w:t xml:space="preserve"> Strategy</w:t>
            </w:r>
            <w:r w:rsidRPr="00C51A64">
              <w:rPr>
                <w:rFonts w:eastAsia="Calibri" w:cstheme="minorHAnsi"/>
                <w:color w:val="auto"/>
                <w:sz w:val="22"/>
                <w:szCs w:val="22"/>
              </w:rPr>
              <w:t>.  All states and territories have acknowledged their obligations to the Disability (Access to Premises — Buildings) Standards 2010 and Disability Standards to Accessible Public Transport 2002 in their disability action plans (Department of Social Services 2014, p.28).</w:t>
            </w:r>
          </w:p>
          <w:p w14:paraId="56C20F84" w14:textId="77777777" w:rsidR="00786A50" w:rsidRPr="00C51A64" w:rsidRDefault="00786A50" w:rsidP="00765449">
            <w:pPr>
              <w:autoSpaceDE/>
              <w:autoSpaceDN/>
              <w:adjustRightInd/>
              <w:spacing w:after="0"/>
              <w:ind w:right="0"/>
              <w:rPr>
                <w:rFonts w:eastAsia="Calibri" w:cstheme="minorHAnsi"/>
                <w:color w:val="auto"/>
                <w:sz w:val="22"/>
                <w:szCs w:val="22"/>
              </w:rPr>
            </w:pPr>
          </w:p>
          <w:p w14:paraId="6DDA2B58" w14:textId="1D7200C3" w:rsidR="00786A50" w:rsidRPr="00C51A64" w:rsidRDefault="00786A50" w:rsidP="00765449">
            <w:pPr>
              <w:autoSpaceDE/>
              <w:autoSpaceDN/>
              <w:adjustRightInd/>
              <w:spacing w:after="0"/>
              <w:ind w:right="0"/>
              <w:rPr>
                <w:rFonts w:eastAsia="Calibri" w:cstheme="minorHAnsi"/>
                <w:color w:val="auto"/>
                <w:sz w:val="22"/>
                <w:szCs w:val="22"/>
              </w:rPr>
            </w:pPr>
            <w:r w:rsidRPr="00C51A64">
              <w:rPr>
                <w:rFonts w:eastAsia="Calibri" w:cstheme="minorHAnsi"/>
                <w:color w:val="auto"/>
                <w:sz w:val="22"/>
                <w:szCs w:val="22"/>
              </w:rPr>
              <w:t>Stakeholders commented the input of people with disability in design decisions was critical to making the built environment more accessible and inclusive. South Australian stakeholders in one roundtable mentioned that the SA Department of Planning, Transport and Infrastructure has an Accessibility Advisory Committee that is consulted about access and inclusion issues across the Department, including advising on public transport matters.  In metropolitan Adelaide 100% trams and trains and over 90% of buses are accessible, progress that has also been guided by the Disability Standards for Accessible Public Transport 2002 and the Disability (Access to Premises – Buildings) 2010 Standards.</w:t>
            </w:r>
          </w:p>
          <w:p w14:paraId="65BDBA7D" w14:textId="77777777" w:rsidR="00786A50" w:rsidRPr="00C51A64" w:rsidRDefault="00786A50" w:rsidP="00765449">
            <w:pPr>
              <w:autoSpaceDE/>
              <w:autoSpaceDN/>
              <w:adjustRightInd/>
              <w:spacing w:after="0"/>
              <w:ind w:right="0"/>
              <w:rPr>
                <w:rFonts w:eastAsia="Calibri" w:cstheme="minorHAnsi"/>
                <w:color w:val="auto"/>
                <w:sz w:val="22"/>
                <w:szCs w:val="22"/>
              </w:rPr>
            </w:pPr>
          </w:p>
          <w:p w14:paraId="3AA8406D" w14:textId="3993F070" w:rsidR="00786A50" w:rsidRPr="00C51A64" w:rsidRDefault="00786A50" w:rsidP="00765449">
            <w:pPr>
              <w:autoSpaceDE/>
              <w:autoSpaceDN/>
              <w:adjustRightInd/>
              <w:spacing w:after="0"/>
              <w:ind w:right="0"/>
              <w:rPr>
                <w:rFonts w:eastAsia="Calibri" w:cstheme="minorHAnsi"/>
                <w:color w:val="auto"/>
                <w:sz w:val="22"/>
                <w:szCs w:val="22"/>
              </w:rPr>
            </w:pPr>
            <w:r w:rsidRPr="00C51A64">
              <w:rPr>
                <w:rFonts w:eastAsia="Calibri" w:cstheme="minorHAnsi"/>
                <w:color w:val="auto"/>
                <w:sz w:val="22"/>
                <w:szCs w:val="22"/>
              </w:rPr>
              <w:t>Stakeholders also commented there was considerable room for improvement in the implementation of these Standards. This was supported by the document review findings. A 2016 review of the Premises Standards by the Commonwealth Department of Industry, Innovation and Science, found that promoting awareness through further education about the Standards, improving governance by establishing expert advisory groups to oversee further work on their implementation, and a coordinated approach to performance-related data collection would enable further progress.</w:t>
            </w:r>
          </w:p>
        </w:tc>
      </w:tr>
    </w:tbl>
    <w:p w14:paraId="4E009963" w14:textId="77777777" w:rsidR="00786A50" w:rsidRPr="008E7F42" w:rsidRDefault="00786A50" w:rsidP="00AA725E">
      <w:pPr>
        <w:pStyle w:val="ListBullet1"/>
        <w:numPr>
          <w:ilvl w:val="0"/>
          <w:numId w:val="0"/>
        </w:numPr>
        <w:ind w:left="714" w:hanging="357"/>
      </w:pPr>
    </w:p>
    <w:p w14:paraId="080943FC" w14:textId="22551862" w:rsidR="00AA725E" w:rsidRDefault="00AA725E" w:rsidP="00765449">
      <w:pPr>
        <w:pStyle w:val="Heading2"/>
      </w:pPr>
      <w:bookmarkStart w:id="29" w:name="_Toc1999856"/>
      <w:r>
        <w:lastRenderedPageBreak/>
        <w:t>Governance arrangements</w:t>
      </w:r>
      <w:bookmarkEnd w:id="29"/>
    </w:p>
    <w:p w14:paraId="6681C5EE" w14:textId="77777777" w:rsidR="00AA725E" w:rsidRDefault="000711C3" w:rsidP="00AA725E">
      <w:pPr>
        <w:pStyle w:val="BodyText"/>
      </w:pPr>
      <w:r>
        <w:t xml:space="preserve">Most </w:t>
      </w:r>
      <w:bookmarkStart w:id="30" w:name="_Hlk522107363"/>
      <w:r w:rsidR="00AA725E">
        <w:t xml:space="preserve">stakeholders identified unproductive governance arrangements </w:t>
      </w:r>
      <w:r>
        <w:t xml:space="preserve">for </w:t>
      </w:r>
      <w:r w:rsidR="00AA725E">
        <w:t>the Strategy as the key roadblock to its effective implementation.</w:t>
      </w:r>
      <w:r w:rsidR="00AA725E" w:rsidRPr="006A640E">
        <w:t xml:space="preserve"> </w:t>
      </w:r>
      <w:bookmarkEnd w:id="30"/>
      <w:r w:rsidR="00AA725E">
        <w:t xml:space="preserve">Both the stakeholder consultations and submissions in the document review </w:t>
      </w:r>
      <w:r>
        <w:t xml:space="preserve">noted </w:t>
      </w:r>
      <w:r w:rsidR="00AA725E">
        <w:t>an absence of a</w:t>
      </w:r>
      <w:r>
        <w:t>n effective</w:t>
      </w:r>
      <w:r w:rsidR="00AA725E">
        <w:t xml:space="preserve"> “centralised agency with responsibility for coordination of implementation of the National Disability Strategy” (Senate 2017, p.71). </w:t>
      </w:r>
      <w:r w:rsidR="00C46D73">
        <w:t xml:space="preserve">The Australian Department of Social Services is the agency nominated by COAG for the coordination role (Figure 1 above). The strong perception of </w:t>
      </w:r>
      <w:r w:rsidR="00AA725E">
        <w:t xml:space="preserve">many </w:t>
      </w:r>
      <w:r w:rsidR="00C46D73">
        <w:t xml:space="preserve">of the </w:t>
      </w:r>
      <w:r w:rsidR="00AA725E">
        <w:t>stakeholders was that no single government agency or body had responsibility for coordinating the implementation of the Strategy at either Commonwealth or State/Territory levels</w:t>
      </w:r>
      <w:r w:rsidR="008F35D3">
        <w:t>, which negatively affected implementation progress and momentum</w:t>
      </w:r>
      <w:r w:rsidR="00C46D73">
        <w:t xml:space="preserve">. </w:t>
      </w:r>
    </w:p>
    <w:p w14:paraId="1B931BD2" w14:textId="5E5A9B70" w:rsidR="00AA725E" w:rsidRDefault="00AA725E" w:rsidP="00AA725E">
      <w:pPr>
        <w:pStyle w:val="BodyText"/>
      </w:pPr>
      <w:r>
        <w:t xml:space="preserve">Several </w:t>
      </w:r>
      <w:r w:rsidRPr="001E7772">
        <w:t xml:space="preserve">stakeholders </w:t>
      </w:r>
      <w:r>
        <w:t xml:space="preserve">saw </w:t>
      </w:r>
      <w:r w:rsidRPr="001E7772">
        <w:t xml:space="preserve">a distinction between the implementation of positive local policy initiatives and systematic implementation of the Strategy’s goals. They commented that local, discrete policy initiatives </w:t>
      </w:r>
      <w:r w:rsidR="00E30629">
        <w:t>were</w:t>
      </w:r>
      <w:r w:rsidR="00E30629" w:rsidRPr="001E7772">
        <w:t xml:space="preserve"> </w:t>
      </w:r>
      <w:r w:rsidRPr="001E7772">
        <w:t>positive, but an integrated and holistic approach to implementation of the strategy</w:t>
      </w:r>
      <w:r w:rsidR="00FA2BE2">
        <w:t xml:space="preserve"> would achieve the most impact</w:t>
      </w:r>
      <w:r w:rsidRPr="001E7772">
        <w:t xml:space="preserve">. One stakeholder </w:t>
      </w:r>
      <w:r w:rsidR="00FF2CBF">
        <w:t>said</w:t>
      </w:r>
      <w:r w:rsidRPr="001E7772">
        <w:t xml:space="preserve">: “This strategy is a strategy for disability policy officers. The next should emphasise a whole of government approach.” </w:t>
      </w:r>
      <w:r w:rsidR="00C46D73">
        <w:t>They said that a</w:t>
      </w:r>
      <w:r w:rsidRPr="001E7772">
        <w:t xml:space="preserve">n integrated approach to implementation </w:t>
      </w:r>
      <w:r>
        <w:t xml:space="preserve">would </w:t>
      </w:r>
      <w:r w:rsidR="00C46D73">
        <w:t xml:space="preserve">consider all government functions, such as </w:t>
      </w:r>
      <w:r w:rsidRPr="001E7772">
        <w:t xml:space="preserve">how transport, planning, employment and health </w:t>
      </w:r>
      <w:r>
        <w:t xml:space="preserve">could </w:t>
      </w:r>
      <w:r w:rsidRPr="001E7772">
        <w:t>work together to create an inclusive society for people with disability across their whole day or life course.</w:t>
      </w:r>
      <w:r w:rsidR="00192D9A">
        <w:t xml:space="preserve"> Another stakeholder commented:</w:t>
      </w:r>
    </w:p>
    <w:p w14:paraId="759F1164" w14:textId="77777777" w:rsidR="00192D9A" w:rsidRDefault="00192D9A" w:rsidP="00192D9A">
      <w:pPr>
        <w:pStyle w:val="Quote"/>
      </w:pPr>
      <w:r>
        <w:t>P</w:t>
      </w:r>
      <w:r w:rsidRPr="00192D9A">
        <w:t>eople need to stop thinking in such siloed ways – about how to make this train or that building accessible. They need to think about what a person needs to do across a day. The number and range of things they need to do to navigate a day. For example, Changing Places is going forward – it’s great, but can the person get to it? Is there assistance for them to make an application to get a key so they can get into it?</w:t>
      </w:r>
    </w:p>
    <w:p w14:paraId="069ECA0C" w14:textId="5E5BE066" w:rsidR="009F42B8" w:rsidRPr="009F42B8" w:rsidRDefault="009F42B8" w:rsidP="009F42B8">
      <w:pPr>
        <w:pStyle w:val="BodyText"/>
      </w:pPr>
      <w:r w:rsidRPr="009F42B8">
        <w:t xml:space="preserve">The Department of Infrastructure and Regional Development’s </w:t>
      </w:r>
      <w:r w:rsidRPr="009F42B8">
        <w:rPr>
          <w:i/>
        </w:rPr>
        <w:t>The Whole Journey</w:t>
      </w:r>
      <w:r w:rsidRPr="009F42B8">
        <w:t xml:space="preserve"> Guide (box example below) was mentioned by stakeholders as a good step towards thinking holistically about transport and infrastructure accessibility. </w:t>
      </w:r>
      <w:r>
        <w:t xml:space="preserve">They </w:t>
      </w:r>
      <w:r w:rsidR="007C7340">
        <w:t>emphasised the need a wider adoption of this approach and action to implement the steps</w:t>
      </w:r>
      <w:r>
        <w:t>.</w:t>
      </w:r>
    </w:p>
    <w:p w14:paraId="726B1BD1" w14:textId="19EB166B" w:rsidR="00252365" w:rsidRDefault="00252365" w:rsidP="00AA725E">
      <w:pPr>
        <w:pStyle w:val="BodyText"/>
      </w:pPr>
      <w:r>
        <w:t>The document review also highlighted that the Strategy was designed to work together with other policy initiatives. The Department of Social Services (2017, p.6) emphasised that “disability is everyone’s responsibility” including all levels of government, business and industry sectors, not–for–profit and community organisations and local communities and organisations. For stakeholders, central leadership and coordination of the Strategy and enhancing the Strategy’s profile across governments would facilitate an integrated, whole of government approach to implementation.</w:t>
      </w:r>
    </w:p>
    <w:p w14:paraId="12170FBF" w14:textId="3BD46591" w:rsidR="00AA725E" w:rsidRDefault="00AA725E" w:rsidP="00AA725E">
      <w:pPr>
        <w:pStyle w:val="BodyText"/>
      </w:pPr>
      <w:r>
        <w:lastRenderedPageBreak/>
        <w:t>Stakeholders identified funding commitment as a central aspect of effective governance</w:t>
      </w:r>
      <w:r w:rsidR="00234331">
        <w:t xml:space="preserve">. They emphasised </w:t>
      </w:r>
      <w:r w:rsidR="00E30629">
        <w:t xml:space="preserve">that </w:t>
      </w:r>
      <w:r w:rsidR="00234331">
        <w:t xml:space="preserve">achieving outcomes required </w:t>
      </w:r>
      <w:r>
        <w:t>allocatin</w:t>
      </w:r>
      <w:r w:rsidR="00234331">
        <w:t>g</w:t>
      </w:r>
      <w:r>
        <w:t xml:space="preserve"> resources</w:t>
      </w:r>
      <w:r w:rsidR="008F35D3">
        <w:t xml:space="preserve"> to</w:t>
      </w:r>
      <w:r w:rsidR="00E30629">
        <w:t>:</w:t>
      </w:r>
      <w:r w:rsidR="008F35D3">
        <w:t xml:space="preserve"> support the leadership and coordination of the Strategy</w:t>
      </w:r>
      <w:r w:rsidR="00234331">
        <w:t>;</w:t>
      </w:r>
      <w:r w:rsidR="008F35D3">
        <w:t xml:space="preserve"> enable the participation of people with disability</w:t>
      </w:r>
      <w:r w:rsidR="00234331">
        <w:t>;</w:t>
      </w:r>
      <w:r w:rsidR="008F35D3">
        <w:t xml:space="preserve"> </w:t>
      </w:r>
      <w:r w:rsidR="00023790">
        <w:t>implement change</w:t>
      </w:r>
      <w:r w:rsidR="00234331">
        <w:t>s at a systems level, not just local initiatives;</w:t>
      </w:r>
      <w:r w:rsidR="00023790">
        <w:t xml:space="preserve"> and </w:t>
      </w:r>
      <w:r w:rsidR="00234331">
        <w:t xml:space="preserve">contribute to </w:t>
      </w:r>
      <w:r w:rsidR="00023790">
        <w:t>the evidence base</w:t>
      </w:r>
      <w:r>
        <w:t xml:space="preserve">. </w:t>
      </w:r>
      <w:r w:rsidR="00C46D73">
        <w:t>They said the</w:t>
      </w:r>
      <w:r w:rsidR="00FA2BE2">
        <w:t xml:space="preserve"> governance</w:t>
      </w:r>
      <w:r w:rsidR="00C46D73">
        <w:t xml:space="preserve"> arrangements</w:t>
      </w:r>
      <w:r w:rsidR="00FA2BE2">
        <w:t xml:space="preserve"> associated with the Strategy</w:t>
      </w:r>
      <w:r w:rsidR="00C46D73">
        <w:t xml:space="preserve"> were further weakened when State and Territory governments diverted most of their disability funding to the NDIS. They </w:t>
      </w:r>
      <w:r w:rsidR="00FA2BE2">
        <w:t xml:space="preserve">also </w:t>
      </w:r>
      <w:r w:rsidR="00FF2CBF">
        <w:t>suggested</w:t>
      </w:r>
      <w:r w:rsidR="00FA2BE2">
        <w:t xml:space="preserve"> that</w:t>
      </w:r>
      <w:r w:rsidR="00C46D73">
        <w:t xml:space="preserve"> f</w:t>
      </w:r>
      <w:r>
        <w:t xml:space="preserve">unding be allocated to data collection and evaluation to </w:t>
      </w:r>
      <w:r w:rsidR="00C46D73">
        <w:t xml:space="preserve">measure </w:t>
      </w:r>
      <w:r>
        <w:t>the effectiveness of government programs.</w:t>
      </w:r>
    </w:p>
    <w:tbl>
      <w:tblPr>
        <w:tblStyle w:val="TableGrid"/>
        <w:tblW w:w="0" w:type="auto"/>
        <w:tblLook w:val="04A0" w:firstRow="1" w:lastRow="0" w:firstColumn="1" w:lastColumn="0" w:noHBand="0" w:noVBand="1"/>
        <w:tblCaption w:val="The Whole Journey "/>
        <w:tblDescription w:val="The Whole Journey: A guide for thinking beyond compliance to create accessible public transport journeys was developed by the Commonwealth Government Department of Infrastructure and Regional Development to encourage policy makers and infrastructure developers to consider the accessibility needs of people with disability at every stage of their journey on public transport. The Guide was published in 2017 upon recommendation of the Department of Infrastructure and Regional Development’s 2015 review of the Disability Standards for Accessible Public Transport 2002. This review found that the progress since the last review in 2007 occurred at an uneven rate and did not adequately consider the accessibility of the ‘whole-of-journey.’ Seven recommendations emerged from this review that called upon the Australian Government to work jointly with State and Territory governments to modernise and streamline public transport options for people with disability across the country. &#10;&#10;The Guide was mentioned by stakeholders as a positive step towards implementation of Strategy objectives largely because of the direct input from people with disability in its development, including through in-depth consultations and workshops, alongside input from community, industry and government stakeholders (Department of Infrastructure, 2017).&#10;"/>
      </w:tblPr>
      <w:tblGrid>
        <w:gridCol w:w="8210"/>
      </w:tblGrid>
      <w:tr w:rsidR="009F42B8" w14:paraId="7DD88559" w14:textId="77777777" w:rsidTr="009F42B8">
        <w:tc>
          <w:tcPr>
            <w:tcW w:w="8212" w:type="dxa"/>
          </w:tcPr>
          <w:p w14:paraId="57175848" w14:textId="77777777" w:rsidR="009F42B8" w:rsidRPr="009F42B8" w:rsidRDefault="009F42B8" w:rsidP="009F42B8">
            <w:pPr>
              <w:autoSpaceDE/>
              <w:autoSpaceDN/>
              <w:adjustRightInd/>
              <w:spacing w:line="288" w:lineRule="auto"/>
              <w:ind w:right="0"/>
              <w:rPr>
                <w:rFonts w:ascii="Arial" w:hAnsi="Arial" w:cs="Arial"/>
                <w:b/>
                <w:sz w:val="22"/>
                <w:szCs w:val="22"/>
              </w:rPr>
            </w:pPr>
            <w:bookmarkStart w:id="31" w:name="_Hlk522545036"/>
            <w:r w:rsidRPr="009F42B8">
              <w:rPr>
                <w:rFonts w:ascii="Arial" w:hAnsi="Arial" w:cs="Arial"/>
                <w:b/>
                <w:sz w:val="22"/>
                <w:szCs w:val="22"/>
              </w:rPr>
              <w:t xml:space="preserve">The Whole Journey </w:t>
            </w:r>
          </w:p>
          <w:p w14:paraId="35A2A224" w14:textId="77777777" w:rsidR="009F42B8" w:rsidRPr="009F42B8" w:rsidRDefault="009F42B8" w:rsidP="009F42B8">
            <w:pPr>
              <w:autoSpaceDE/>
              <w:autoSpaceDN/>
              <w:adjustRightInd/>
              <w:spacing w:after="0"/>
              <w:ind w:right="0"/>
              <w:rPr>
                <w:rFonts w:ascii="Arial" w:eastAsia="Calibri" w:hAnsi="Arial" w:cs="Arial"/>
                <w:color w:val="auto"/>
                <w:sz w:val="22"/>
                <w:szCs w:val="22"/>
              </w:rPr>
            </w:pPr>
            <w:bookmarkStart w:id="32" w:name="_Hlk521506137"/>
            <w:r w:rsidRPr="009F42B8">
              <w:rPr>
                <w:rFonts w:ascii="Arial" w:eastAsia="Calibri" w:hAnsi="Arial" w:cs="Arial"/>
                <w:i/>
                <w:color w:val="auto"/>
                <w:sz w:val="22"/>
                <w:szCs w:val="22"/>
              </w:rPr>
              <w:t>The Whole Journey</w:t>
            </w:r>
            <w:r w:rsidRPr="009F42B8">
              <w:rPr>
                <w:rFonts w:ascii="Arial" w:eastAsia="Calibri" w:hAnsi="Arial" w:cs="Arial"/>
                <w:i/>
                <w:sz w:val="22"/>
                <w:szCs w:val="22"/>
              </w:rPr>
              <w:t>:</w:t>
            </w:r>
            <w:r w:rsidRPr="009F42B8">
              <w:rPr>
                <w:rFonts w:ascii="Arial" w:hAnsi="Arial"/>
                <w:i/>
                <w:sz w:val="22"/>
                <w:szCs w:val="22"/>
              </w:rPr>
              <w:t xml:space="preserve"> </w:t>
            </w:r>
            <w:r w:rsidRPr="009F42B8">
              <w:rPr>
                <w:rFonts w:ascii="Arial" w:eastAsia="Calibri" w:hAnsi="Arial" w:cs="Arial"/>
                <w:i/>
                <w:sz w:val="22"/>
                <w:szCs w:val="22"/>
              </w:rPr>
              <w:t>A guide for thinking beyond compliance to create accessible public transport journeys</w:t>
            </w:r>
            <w:r w:rsidRPr="009F42B8">
              <w:rPr>
                <w:rFonts w:ascii="Arial" w:eastAsia="Calibri" w:hAnsi="Arial" w:cs="Arial"/>
                <w:sz w:val="22"/>
                <w:szCs w:val="22"/>
              </w:rPr>
              <w:t xml:space="preserve"> </w:t>
            </w:r>
            <w:bookmarkEnd w:id="32"/>
            <w:r w:rsidRPr="009F42B8">
              <w:rPr>
                <w:rFonts w:ascii="Arial" w:eastAsia="Calibri" w:hAnsi="Arial" w:cs="Arial"/>
                <w:color w:val="auto"/>
                <w:sz w:val="22"/>
                <w:szCs w:val="22"/>
              </w:rPr>
              <w:t xml:space="preserve">was developed by the Commonwealth Government </w:t>
            </w:r>
            <w:bookmarkStart w:id="33" w:name="_Hlk521506120"/>
            <w:r w:rsidRPr="009F42B8">
              <w:rPr>
                <w:rFonts w:ascii="Arial" w:eastAsia="Calibri" w:hAnsi="Arial" w:cs="Arial"/>
                <w:color w:val="auto"/>
                <w:sz w:val="22"/>
                <w:szCs w:val="22"/>
              </w:rPr>
              <w:t xml:space="preserve">Department of Infrastructure and Regional Development </w:t>
            </w:r>
            <w:bookmarkEnd w:id="33"/>
            <w:r w:rsidRPr="009F42B8">
              <w:rPr>
                <w:rFonts w:ascii="Arial" w:eastAsia="Calibri" w:hAnsi="Arial" w:cs="Arial"/>
                <w:color w:val="auto"/>
                <w:sz w:val="22"/>
                <w:szCs w:val="22"/>
              </w:rPr>
              <w:t xml:space="preserve">to encourage policy makers and infrastructure developers to consider the accessibility needs of people with disability at every stage of their journey on public transport. The Guide was published in 2017 upon recommendation of the Department of Infrastructure and Regional Development’s 2015 review of the Disability Standards for Accessible Public Transport 2002. This review found that the progress since the last review in 2007 occurred at an uneven rate and did not adequately consider the accessibility of the ‘whole-of-journey.’ Seven recommendations emerged from this review that called upon the Australian Government to work jointly with State and Territory governments to modernise and streamline public transport options for people with disability across the country. </w:t>
            </w:r>
          </w:p>
          <w:p w14:paraId="3B330CB4" w14:textId="77777777" w:rsidR="009F42B8" w:rsidRPr="009F42B8" w:rsidRDefault="009F42B8" w:rsidP="009F42B8">
            <w:pPr>
              <w:autoSpaceDE/>
              <w:autoSpaceDN/>
              <w:adjustRightInd/>
              <w:spacing w:after="0"/>
              <w:ind w:right="0"/>
              <w:rPr>
                <w:rFonts w:ascii="Arial" w:eastAsia="Calibri" w:hAnsi="Arial" w:cs="Arial"/>
                <w:color w:val="auto"/>
                <w:sz w:val="22"/>
                <w:szCs w:val="22"/>
              </w:rPr>
            </w:pPr>
          </w:p>
          <w:p w14:paraId="509BA367" w14:textId="0F132E2A" w:rsidR="009F42B8" w:rsidRPr="009F42B8" w:rsidRDefault="009F42B8" w:rsidP="002C4500">
            <w:pPr>
              <w:rPr>
                <w:rFonts w:ascii="Arial" w:eastAsia="Calibri" w:hAnsi="Arial" w:cs="Arial"/>
                <w:color w:val="auto"/>
                <w:sz w:val="22"/>
                <w:szCs w:val="22"/>
              </w:rPr>
            </w:pPr>
            <w:r w:rsidRPr="009F42B8">
              <w:rPr>
                <w:rFonts w:ascii="Arial" w:eastAsia="Calibri" w:hAnsi="Arial" w:cs="Arial"/>
                <w:color w:val="auto"/>
                <w:sz w:val="22"/>
                <w:szCs w:val="22"/>
              </w:rPr>
              <w:t>The Guide was mentioned by stakeholders as a positive step towards implementation of Strategy objectives largely because of the direct input from people with disability in its development, including through in-depth consultations and workshops, alongside input from community, industry and government stakeholders (Department of Infrastructure, 2017).</w:t>
            </w:r>
            <w:bookmarkEnd w:id="31"/>
          </w:p>
        </w:tc>
      </w:tr>
    </w:tbl>
    <w:p w14:paraId="7EE0CA31" w14:textId="270E9E2B" w:rsidR="007C7340" w:rsidRDefault="007C7340" w:rsidP="007C7340">
      <w:pPr>
        <w:pStyle w:val="BodyText"/>
      </w:pPr>
    </w:p>
    <w:p w14:paraId="10B9C492" w14:textId="77777777" w:rsidR="007C7340" w:rsidRDefault="007C7340" w:rsidP="007C7340">
      <w:pPr>
        <w:pStyle w:val="BodyText"/>
      </w:pPr>
      <w:r>
        <w:t>Stakeholders had several suggestions for how governance of the Strategy could be strengthened in the future:</w:t>
      </w:r>
    </w:p>
    <w:p w14:paraId="41B6D7CD" w14:textId="77777777" w:rsidR="007C7340" w:rsidRDefault="007C7340" w:rsidP="007C7340">
      <w:pPr>
        <w:pStyle w:val="ListBullet1"/>
      </w:pPr>
      <w:r>
        <w:t xml:space="preserve">Stakeholders agreed that </w:t>
      </w:r>
      <w:bookmarkStart w:id="34" w:name="_Hlk522107287"/>
      <w:r>
        <w:t xml:space="preserve">clear, measurable goals and timelines </w:t>
      </w:r>
      <w:bookmarkEnd w:id="34"/>
      <w:r>
        <w:t>were needed to guide implementation of the Strategy. They wanted reports on implementation progress to discuss what has not been achieved as well as what has been achieved to guide planning.</w:t>
      </w:r>
    </w:p>
    <w:p w14:paraId="1E81A73F" w14:textId="77777777" w:rsidR="007C7340" w:rsidRDefault="007C7340" w:rsidP="007C7340">
      <w:pPr>
        <w:pStyle w:val="ListBullet1"/>
      </w:pPr>
      <w:r>
        <w:t xml:space="preserve">Some stakeholders suggested </w:t>
      </w:r>
      <w:bookmarkStart w:id="35" w:name="_Hlk522107305"/>
      <w:r>
        <w:t>stronger leadership from Commonwealth government, others from State/Territory governments</w:t>
      </w:r>
      <w:bookmarkEnd w:id="35"/>
      <w:r>
        <w:t xml:space="preserve">, or from both. Some suggested that a central agency, such as Department of Prime Minister and Cabinet, have carriage of the Strategy. Others suggested that an independent body, such as the Australian Human Rights Commission, monitor progress and oversee implementation of the Strategy. </w:t>
      </w:r>
    </w:p>
    <w:p w14:paraId="6EF9D235" w14:textId="5E493E3F" w:rsidR="007C7340" w:rsidRDefault="007C7340" w:rsidP="007C7340">
      <w:pPr>
        <w:pStyle w:val="ListBullet1"/>
      </w:pPr>
      <w:r>
        <w:lastRenderedPageBreak/>
        <w:t xml:space="preserve">Stakeholders agreed </w:t>
      </w:r>
      <w:bookmarkStart w:id="36" w:name="_Hlk522107455"/>
      <w:r>
        <w:t xml:space="preserve">responsibilities and accountabilities </w:t>
      </w:r>
      <w:bookmarkEnd w:id="36"/>
      <w:r>
        <w:t xml:space="preserve">under the Strategy had to be further detailed and enforceable. They observed that the current National Disability Agreement </w:t>
      </w:r>
      <w:r w:rsidR="00E30629">
        <w:t xml:space="preserve">did </w:t>
      </w:r>
      <w:r>
        <w:t>not reflect current policy and funding arrangements and could be revised to provide this detail and guidance.</w:t>
      </w:r>
    </w:p>
    <w:p w14:paraId="01022F8C" w14:textId="3AE5D72C" w:rsidR="007C7340" w:rsidRDefault="007C7340" w:rsidP="007C7340">
      <w:pPr>
        <w:pStyle w:val="ListBullet1"/>
      </w:pPr>
      <w:r>
        <w:t xml:space="preserve">A purpose of the Strategy is to try to overcome the current siloing of disability policy within disability-specific areas within governments, rather than across all portfolios, but stakeholders reported that implementation had not achieved this. Central leadership, coordination and specific targets to raise the Strategy’s profile across government departments </w:t>
      </w:r>
      <w:r w:rsidR="00E30629">
        <w:t xml:space="preserve">were </w:t>
      </w:r>
      <w:r>
        <w:t>considered crucial to integrating the Strategy into the core business and funding of all domains of government. This point is discussed further in section 5.5 and in the implications.</w:t>
      </w:r>
    </w:p>
    <w:tbl>
      <w:tblPr>
        <w:tblStyle w:val="TableGrid"/>
        <w:tblW w:w="0" w:type="auto"/>
        <w:tblLook w:val="04A0" w:firstRow="1" w:lastRow="0" w:firstColumn="1" w:lastColumn="0" w:noHBand="0" w:noVBand="1"/>
        <w:tblCaption w:val="Nationally Consistent Collection of Data on School Students with Disability (NCCD)"/>
        <w:tblDescription w:val="The NCCD collects nationally consistent data about students with disability and the educational adjustments they are receiving in Australian schools. The NCCD collects data in an innovative way by focusing on students’ experiences, rather than diagnostic or administrative categories.&#10;&#10;The NCCD was progressively implemented through trials in 2011-2012 and the phased participation of schools in 2013-2015. Since 2015, all Australian schools have participated. The Education Council Joint Working Group to Provide Advice on Reform for Students with Disability (the Joint Working Group) provides national oversight and direction for the data collection, and education authorities manage implementation of the NCCD within their respective jurisdictions.&#10;&#10;Stakeholder submissions stated that this data collection informs policy development and planning with concrete information about the supports students use and assists schools to embed obligations under the Disability Standards for Education 2005 into school practices.&#10;"/>
      </w:tblPr>
      <w:tblGrid>
        <w:gridCol w:w="8210"/>
      </w:tblGrid>
      <w:tr w:rsidR="009F42B8" w14:paraId="4A7B207F" w14:textId="77777777" w:rsidTr="009F42B8">
        <w:tc>
          <w:tcPr>
            <w:tcW w:w="8212" w:type="dxa"/>
          </w:tcPr>
          <w:p w14:paraId="35C03FD3" w14:textId="77777777" w:rsidR="009F42B8" w:rsidRPr="009F42B8" w:rsidRDefault="009F42B8" w:rsidP="009F42B8">
            <w:pPr>
              <w:autoSpaceDE/>
              <w:autoSpaceDN/>
              <w:adjustRightInd/>
              <w:spacing w:after="0"/>
              <w:ind w:right="0"/>
              <w:rPr>
                <w:rFonts w:ascii="Arial" w:eastAsia="Calibri" w:hAnsi="Arial" w:cs="Arial"/>
                <w:b/>
                <w:color w:val="auto"/>
                <w:sz w:val="22"/>
                <w:szCs w:val="22"/>
              </w:rPr>
            </w:pPr>
            <w:r w:rsidRPr="009F42B8">
              <w:rPr>
                <w:rFonts w:ascii="Arial" w:eastAsia="Calibri" w:hAnsi="Arial" w:cs="Arial"/>
                <w:b/>
                <w:color w:val="auto"/>
                <w:sz w:val="22"/>
                <w:szCs w:val="22"/>
              </w:rPr>
              <w:t>Nationally Consistent Collection of Data on School Students with Disability (NCCD)</w:t>
            </w:r>
          </w:p>
          <w:p w14:paraId="2B5D4457" w14:textId="77777777" w:rsidR="009F42B8" w:rsidRPr="009F42B8" w:rsidRDefault="009F42B8" w:rsidP="009F42B8">
            <w:pPr>
              <w:autoSpaceDE/>
              <w:autoSpaceDN/>
              <w:adjustRightInd/>
              <w:spacing w:after="0"/>
              <w:ind w:right="0"/>
              <w:rPr>
                <w:rFonts w:ascii="Arial" w:eastAsia="Calibri" w:hAnsi="Arial" w:cs="Arial"/>
                <w:color w:val="auto"/>
                <w:sz w:val="22"/>
                <w:szCs w:val="22"/>
              </w:rPr>
            </w:pPr>
          </w:p>
          <w:p w14:paraId="34138A68" w14:textId="77777777" w:rsidR="009F42B8" w:rsidRPr="009F42B8" w:rsidRDefault="009F42B8" w:rsidP="009F42B8">
            <w:pPr>
              <w:autoSpaceDE/>
              <w:autoSpaceDN/>
              <w:adjustRightInd/>
              <w:spacing w:after="0"/>
              <w:ind w:right="0"/>
              <w:rPr>
                <w:rFonts w:ascii="Arial" w:eastAsia="Calibri" w:hAnsi="Arial" w:cs="Arial"/>
                <w:color w:val="auto"/>
                <w:sz w:val="22"/>
                <w:szCs w:val="22"/>
              </w:rPr>
            </w:pPr>
            <w:r w:rsidRPr="009F42B8">
              <w:rPr>
                <w:rFonts w:ascii="Arial" w:eastAsia="Calibri" w:hAnsi="Arial" w:cs="Arial"/>
                <w:color w:val="auto"/>
                <w:sz w:val="22"/>
                <w:szCs w:val="22"/>
              </w:rPr>
              <w:t>The NCCD collects nationally consistent data about students with disability and the educational adjustments they are receiving in Australian schools. The NCCD collects data in an innovative way by focusing on students’ experiences, rather than diagnostic or administrative categories.</w:t>
            </w:r>
          </w:p>
          <w:p w14:paraId="6CB19896" w14:textId="77777777" w:rsidR="009F42B8" w:rsidRPr="009F42B8" w:rsidRDefault="009F42B8" w:rsidP="009F42B8">
            <w:pPr>
              <w:autoSpaceDE/>
              <w:autoSpaceDN/>
              <w:adjustRightInd/>
              <w:spacing w:after="0"/>
              <w:ind w:right="0"/>
              <w:rPr>
                <w:rFonts w:ascii="Arial" w:eastAsia="Calibri" w:hAnsi="Arial" w:cs="Arial"/>
                <w:color w:val="auto"/>
                <w:sz w:val="22"/>
                <w:szCs w:val="22"/>
              </w:rPr>
            </w:pPr>
          </w:p>
          <w:p w14:paraId="7437A667" w14:textId="77777777" w:rsidR="009F42B8" w:rsidRPr="009F42B8" w:rsidRDefault="009F42B8" w:rsidP="009F42B8">
            <w:pPr>
              <w:autoSpaceDE/>
              <w:autoSpaceDN/>
              <w:adjustRightInd/>
              <w:spacing w:after="0"/>
              <w:ind w:right="0"/>
              <w:rPr>
                <w:rFonts w:ascii="Arial" w:eastAsia="Calibri" w:hAnsi="Arial" w:cs="Arial"/>
                <w:color w:val="auto"/>
                <w:sz w:val="22"/>
                <w:szCs w:val="22"/>
              </w:rPr>
            </w:pPr>
            <w:r w:rsidRPr="009F42B8">
              <w:rPr>
                <w:rFonts w:ascii="Arial" w:eastAsia="Calibri" w:hAnsi="Arial" w:cs="Arial"/>
                <w:color w:val="auto"/>
                <w:sz w:val="22"/>
                <w:szCs w:val="22"/>
              </w:rPr>
              <w:t>The NCCD was progressively implemented through trials in 2011-2012 and the phased participation of schools in 2013-2015. Since 2015, all Australian schools have participated. The Education Council Joint Working Group to Provide Advice on Reform for Students with Disability (the Joint Working Group) provides national oversight and direction for the data collection, and education authorities manage implementation of the NCCD within their respective jurisdictions.</w:t>
            </w:r>
          </w:p>
          <w:p w14:paraId="15F7BDA0" w14:textId="77777777" w:rsidR="009F42B8" w:rsidRPr="009F42B8" w:rsidRDefault="009F42B8" w:rsidP="009F42B8">
            <w:pPr>
              <w:autoSpaceDE/>
              <w:autoSpaceDN/>
              <w:adjustRightInd/>
              <w:spacing w:after="0"/>
              <w:ind w:right="0"/>
              <w:rPr>
                <w:rFonts w:ascii="Arial" w:eastAsia="Calibri" w:hAnsi="Arial" w:cs="Arial"/>
                <w:color w:val="auto"/>
                <w:sz w:val="22"/>
                <w:szCs w:val="22"/>
              </w:rPr>
            </w:pPr>
          </w:p>
          <w:p w14:paraId="65C17A3B" w14:textId="10FAB196" w:rsidR="009F42B8" w:rsidRPr="009F42B8" w:rsidRDefault="009F42B8" w:rsidP="009F42B8">
            <w:pPr>
              <w:autoSpaceDE/>
              <w:autoSpaceDN/>
              <w:adjustRightInd/>
              <w:spacing w:after="160" w:line="259" w:lineRule="auto"/>
              <w:ind w:right="0"/>
              <w:rPr>
                <w:rFonts w:ascii="Calibri" w:eastAsia="Calibri" w:hAnsi="Calibri" w:cs="Times New Roman"/>
                <w:color w:val="auto"/>
                <w:sz w:val="22"/>
                <w:szCs w:val="22"/>
              </w:rPr>
            </w:pPr>
            <w:r w:rsidRPr="009F42B8">
              <w:rPr>
                <w:rFonts w:ascii="Arial" w:eastAsia="Calibri" w:hAnsi="Arial" w:cs="Arial"/>
                <w:color w:val="auto"/>
                <w:sz w:val="22"/>
                <w:szCs w:val="22"/>
              </w:rPr>
              <w:t>Stakeholder submissions stated that this data collection informs policy development and planning with concrete information about the supports students use and assists schools to embed obligations under the Disability Standards for Education 2005 into school practices.</w:t>
            </w:r>
          </w:p>
        </w:tc>
      </w:tr>
    </w:tbl>
    <w:p w14:paraId="3836935F" w14:textId="77777777" w:rsidR="00AA725E" w:rsidRDefault="00AA725E" w:rsidP="00765449">
      <w:pPr>
        <w:pStyle w:val="Heading2"/>
      </w:pPr>
      <w:bookmarkStart w:id="37" w:name="_Toc1999857"/>
      <w:r>
        <w:t>Cooperation and collaboration</w:t>
      </w:r>
      <w:bookmarkEnd w:id="37"/>
    </w:p>
    <w:p w14:paraId="20C0647A" w14:textId="77777777" w:rsidR="00527F68" w:rsidRDefault="00AA725E" w:rsidP="00AA725E">
      <w:pPr>
        <w:pStyle w:val="BodyText"/>
      </w:pPr>
      <w:r w:rsidRPr="006F03E2">
        <w:t xml:space="preserve">Stakeholders </w:t>
      </w:r>
      <w:r w:rsidR="00A4085C">
        <w:t xml:space="preserve">said a touchstone to successful </w:t>
      </w:r>
      <w:r w:rsidR="00A4085C" w:rsidRPr="006F03E2">
        <w:t>implementation</w:t>
      </w:r>
      <w:r w:rsidR="00A4085C">
        <w:t xml:space="preserve"> of the Strategy objectives</w:t>
      </w:r>
      <w:r w:rsidR="00A4085C" w:rsidRPr="006F03E2">
        <w:t xml:space="preserve"> </w:t>
      </w:r>
      <w:r w:rsidR="00A4085C">
        <w:t xml:space="preserve">was when </w:t>
      </w:r>
      <w:r w:rsidRPr="006F03E2">
        <w:t>organisations, departments and people connect</w:t>
      </w:r>
      <w:r w:rsidR="00A4085C">
        <w:t>ed</w:t>
      </w:r>
      <w:r w:rsidRPr="006F03E2">
        <w:t xml:space="preserve"> and share</w:t>
      </w:r>
      <w:r w:rsidR="00A4085C">
        <w:t>d</w:t>
      </w:r>
      <w:r w:rsidRPr="006F03E2">
        <w:t xml:space="preserve"> ideas and initiatives they </w:t>
      </w:r>
      <w:r>
        <w:t xml:space="preserve">were </w:t>
      </w:r>
      <w:r w:rsidRPr="006F03E2">
        <w:t>working on.</w:t>
      </w:r>
      <w:r w:rsidR="00A4085C">
        <w:t xml:space="preserve"> In contrast, a key challenge for implementation had been poor </w:t>
      </w:r>
      <w:r w:rsidR="00A4085C" w:rsidRPr="006F03E2">
        <w:t xml:space="preserve">cooperation across government and insufficient collaboration with the community sector. </w:t>
      </w:r>
    </w:p>
    <w:p w14:paraId="0FDB624E" w14:textId="4AC82F4B" w:rsidR="00527F68" w:rsidRPr="00527F68" w:rsidRDefault="00527F68" w:rsidP="00527F68">
      <w:pPr>
        <w:pStyle w:val="BodyText"/>
      </w:pPr>
      <w:r>
        <w:t>The leadership of people with disability was highlighted as a</w:t>
      </w:r>
      <w:r w:rsidR="00A4085C">
        <w:t xml:space="preserve"> core</w:t>
      </w:r>
      <w:r>
        <w:t xml:space="preserve"> aspect of effective collaboration to achieve </w:t>
      </w:r>
      <w:r w:rsidR="00A4085C">
        <w:t xml:space="preserve">the </w:t>
      </w:r>
      <w:r>
        <w:t>objectives</w:t>
      </w:r>
      <w:r w:rsidR="003D5389">
        <w:t xml:space="preserve"> of the Strategy</w:t>
      </w:r>
      <w:r w:rsidR="00A4085C">
        <w:t>. St</w:t>
      </w:r>
      <w:r>
        <w:t xml:space="preserve">akeholders emphasised </w:t>
      </w:r>
      <w:r w:rsidR="00E30629">
        <w:t xml:space="preserve">that </w:t>
      </w:r>
      <w:r>
        <w:t xml:space="preserve">positive initiatives in disability policy were </w:t>
      </w:r>
      <w:r w:rsidR="00E30629">
        <w:t xml:space="preserve">often </w:t>
      </w:r>
      <w:r>
        <w:t xml:space="preserve">the result of sustained leadership and advocacy from </w:t>
      </w:r>
      <w:r w:rsidR="0001201B">
        <w:t xml:space="preserve">people </w:t>
      </w:r>
      <w:r>
        <w:t xml:space="preserve">with lived experience </w:t>
      </w:r>
      <w:r w:rsidR="0001201B">
        <w:t xml:space="preserve">and </w:t>
      </w:r>
      <w:r>
        <w:t xml:space="preserve">their representative organisations. </w:t>
      </w:r>
      <w:r w:rsidRPr="00527F68">
        <w:t xml:space="preserve">Participants in one roundtable mentioned successful </w:t>
      </w:r>
      <w:r w:rsidR="007D7C60">
        <w:t>participation</w:t>
      </w:r>
      <w:r w:rsidRPr="00527F68">
        <w:t xml:space="preserve"> of a </w:t>
      </w:r>
      <w:r w:rsidRPr="00527F68">
        <w:lastRenderedPageBreak/>
        <w:t xml:space="preserve">disability user group in the process of building a new stadium and making it fully accessible. The process worked well because: </w:t>
      </w:r>
    </w:p>
    <w:p w14:paraId="6E5716D6" w14:textId="77777777" w:rsidR="00527F68" w:rsidRDefault="00A4085C" w:rsidP="00527F68">
      <w:pPr>
        <w:pStyle w:val="Quote"/>
      </w:pPr>
      <w:r>
        <w:t>W</w:t>
      </w:r>
      <w:r w:rsidR="00527F68" w:rsidRPr="00527F68">
        <w:t>e brought the group in at the very start, at the ground floor, and worked in consultation with the group from day dot through design, through build … I think that if you bring a group in half way through you're really not doing it right. It wasn't an afterthought, it was, you know, we need to get this right, so let's do it from the start.</w:t>
      </w:r>
    </w:p>
    <w:p w14:paraId="7F928CAA" w14:textId="77777777" w:rsidR="009423B0" w:rsidRDefault="00527F68" w:rsidP="009423B0">
      <w:pPr>
        <w:pStyle w:val="BodyText"/>
      </w:pPr>
      <w:r w:rsidRPr="00527F68">
        <w:t xml:space="preserve">Stakeholders emphasised that effective mechanisms for cooperation </w:t>
      </w:r>
      <w:r w:rsidR="009423B0">
        <w:t>had</w:t>
      </w:r>
      <w:r w:rsidR="009423B0" w:rsidRPr="00527F68">
        <w:t xml:space="preserve"> </w:t>
      </w:r>
      <w:r w:rsidRPr="00527F68">
        <w:t xml:space="preserve">to engage mainstream ‘non-disability’ departments and promote sharing of good practice and good ideas across different levels and domains of government. </w:t>
      </w:r>
      <w:r w:rsidR="009423B0" w:rsidRPr="004F77D4">
        <w:t xml:space="preserve">One </w:t>
      </w:r>
      <w:r w:rsidR="009423B0">
        <w:t>S</w:t>
      </w:r>
      <w:r w:rsidR="009423B0" w:rsidRPr="004F77D4">
        <w:t>tate stakeholder reported:</w:t>
      </w:r>
    </w:p>
    <w:p w14:paraId="342B5463" w14:textId="77777777" w:rsidR="009423B0" w:rsidRDefault="009423B0" w:rsidP="009423B0">
      <w:pPr>
        <w:pStyle w:val="Quote"/>
      </w:pPr>
      <w:r w:rsidRPr="004F77D4">
        <w:t>We had an across-government steering committee at the very beginning [of the</w:t>
      </w:r>
      <w:r w:rsidR="003D5389">
        <w:t xml:space="preserve"> Strategy</w:t>
      </w:r>
      <w:r w:rsidRPr="004F77D4">
        <w:t>], and all government departments and local government were represented on that. We used to meet quite regularly and developed guidelines, developed a template, made it sort of easy for people to … develop their plans, and also provided personal support, and I think that helped a lot and will help in the future as we move forward with the [</w:t>
      </w:r>
      <w:r>
        <w:t>s</w:t>
      </w:r>
      <w:r w:rsidRPr="004F77D4">
        <w:t xml:space="preserve">tate disability </w:t>
      </w:r>
      <w:r>
        <w:t>a</w:t>
      </w:r>
      <w:r w:rsidRPr="004F77D4">
        <w:t>ct] implementation. So I think it was the willingness and goodwill of the organisations involved to come along to support each other, and also the collaborative relationships they built. People would come to the meetings, see someone from somewhere else, and they would talk about what they’re doing and there would be connections made.</w:t>
      </w:r>
    </w:p>
    <w:p w14:paraId="7D5132E7" w14:textId="77777777" w:rsidR="00AA725E" w:rsidRDefault="00AA725E" w:rsidP="009423B0">
      <w:pPr>
        <w:pStyle w:val="BodyText"/>
      </w:pPr>
      <w:r w:rsidRPr="00826C8D">
        <w:t xml:space="preserve">Some </w:t>
      </w:r>
      <w:r w:rsidR="0001201B">
        <w:t>S</w:t>
      </w:r>
      <w:r w:rsidRPr="00826C8D">
        <w:t>tate disability plans were developed after consultations with people with disability and local communities</w:t>
      </w:r>
      <w:r w:rsidR="009423B0">
        <w:t>,</w:t>
      </w:r>
      <w:r w:rsidRPr="00826C8D">
        <w:t xml:space="preserve"> and this was </w:t>
      </w:r>
      <w:r w:rsidR="009423B0">
        <w:t>considered</w:t>
      </w:r>
      <w:r w:rsidRPr="00826C8D">
        <w:t xml:space="preserve"> effective </w:t>
      </w:r>
      <w:r w:rsidR="0001201B">
        <w:t>to</w:t>
      </w:r>
      <w:r w:rsidRPr="00826C8D">
        <w:t xml:space="preserve"> identify issues relevant to each </w:t>
      </w:r>
      <w:r w:rsidR="0001201B">
        <w:t>S</w:t>
      </w:r>
      <w:r w:rsidRPr="00826C8D">
        <w:t>tate.</w:t>
      </w:r>
    </w:p>
    <w:p w14:paraId="2F1AB910" w14:textId="64015B2B" w:rsidR="005348E0" w:rsidRPr="005348E0" w:rsidRDefault="00A74F4F" w:rsidP="005348E0">
      <w:pPr>
        <w:pStyle w:val="BodyText"/>
      </w:pPr>
      <w:r>
        <w:t xml:space="preserve">Stakeholders also highlighted the importance of cooperating and collaborating with businesses. </w:t>
      </w:r>
      <w:r w:rsidR="005348E0">
        <w:t>For example, t</w:t>
      </w:r>
      <w:r>
        <w:t xml:space="preserve">he Changing Places initiative (discussed in section </w:t>
      </w:r>
      <w:r w:rsidR="000B1421">
        <w:t>5</w:t>
      </w:r>
      <w:r>
        <w:t xml:space="preserve">.1), inclusive playgrounds initiatives (discussed below) and other examples of creating inclusive and accessible spaces in the community relied on effective partnerships with </w:t>
      </w:r>
      <w:r w:rsidR="005348E0">
        <w:t>business owners.</w:t>
      </w:r>
      <w:r>
        <w:t xml:space="preserve"> </w:t>
      </w:r>
      <w:r w:rsidR="00B85B5F">
        <w:t>Engaging with businesses about how they can be inclusive of people with disability as clients/customers and as employees was also viewed as critical to implementing the Strategy’s goals around economic security.</w:t>
      </w:r>
      <w:r>
        <w:t xml:space="preserve"> </w:t>
      </w:r>
    </w:p>
    <w:tbl>
      <w:tblPr>
        <w:tblStyle w:val="TableGrid"/>
        <w:tblW w:w="0" w:type="auto"/>
        <w:tblLook w:val="04A0" w:firstRow="1" w:lastRow="0" w:firstColumn="1" w:lastColumn="0" w:noHBand="0" w:noVBand="1"/>
        <w:tblCaption w:val="Inclusive Playgrounds"/>
        <w:tblDescription w:val="Stakeholders described the Accessible Communities initiative of the Commonwealth Government, which provided infrastructure grants to match local council investment in projects to enhance the accessibility and inclusivity of local communities, as a positive illustration of the Strategy’s implementation. The example mentioned most often was the development of inclusive play spaces in each State and Territory by local councils and the Touched by Olivia Foundation. One stakeholder stated: “a lot of local governments around Australia got up to a $100,000 grant … a lot of them were around playgrounds, inclusive play spaces, which really started to put an awareness that there could be such a thing as an inclusive play space on local governments’ agenda.”&#10;&#10;The Livvi’s Place program focuses on creating inclusive play spaces for children with disability guided by universal and inclusive design principles. Several reports and submissions included in the document review highlighted the importance of inclusive play spaces to community access and inclusion, social development and health and wellbeing of children (Senate 2017; DSS 2012; DPOA, 2017).&#10;&#10;Stakeholders described the partnership model adopted by the Touched by Olivia Foundation to implement the new playgrounds as highly effective, as it involved collaborating with government, business, community groups and a panel of community members in each local area to guide the design and development of the play spaces.&#10;"/>
      </w:tblPr>
      <w:tblGrid>
        <w:gridCol w:w="8210"/>
      </w:tblGrid>
      <w:tr w:rsidR="003F5E53" w14:paraId="76538BC5" w14:textId="77777777" w:rsidTr="007155E8">
        <w:trPr>
          <w:trHeight w:val="6232"/>
        </w:trPr>
        <w:tc>
          <w:tcPr>
            <w:tcW w:w="8212" w:type="dxa"/>
          </w:tcPr>
          <w:p w14:paraId="2F3A5914" w14:textId="77777777" w:rsidR="003F5E53" w:rsidRPr="003F5E53" w:rsidRDefault="003F5E53" w:rsidP="003F5E53">
            <w:pPr>
              <w:autoSpaceDE/>
              <w:autoSpaceDN/>
              <w:adjustRightInd/>
              <w:spacing w:after="0"/>
              <w:ind w:right="0"/>
              <w:rPr>
                <w:rFonts w:eastAsia="Calibri" w:cstheme="minorHAnsi"/>
                <w:b/>
                <w:color w:val="auto"/>
                <w:sz w:val="22"/>
                <w:szCs w:val="22"/>
              </w:rPr>
            </w:pPr>
            <w:r w:rsidRPr="003F5E53">
              <w:rPr>
                <w:rFonts w:eastAsia="Calibri" w:cstheme="minorHAnsi"/>
                <w:b/>
                <w:color w:val="auto"/>
                <w:sz w:val="22"/>
                <w:szCs w:val="22"/>
              </w:rPr>
              <w:lastRenderedPageBreak/>
              <w:t>Inclusive Playgrounds</w:t>
            </w:r>
          </w:p>
          <w:p w14:paraId="6C782BEE" w14:textId="77777777" w:rsidR="003F5E53" w:rsidRPr="003F5E53" w:rsidRDefault="003F5E53" w:rsidP="003F5E53">
            <w:pPr>
              <w:autoSpaceDE/>
              <w:autoSpaceDN/>
              <w:adjustRightInd/>
              <w:spacing w:after="0"/>
              <w:ind w:right="0"/>
              <w:rPr>
                <w:rFonts w:eastAsia="Calibri" w:cstheme="minorHAnsi"/>
                <w:color w:val="auto"/>
                <w:sz w:val="22"/>
                <w:szCs w:val="22"/>
              </w:rPr>
            </w:pPr>
          </w:p>
          <w:p w14:paraId="593A373B" w14:textId="77777777" w:rsidR="003F5E53" w:rsidRDefault="003F5E53" w:rsidP="003F5E53">
            <w:pPr>
              <w:autoSpaceDE/>
              <w:autoSpaceDN/>
              <w:adjustRightInd/>
              <w:spacing w:after="0"/>
              <w:ind w:right="0"/>
              <w:rPr>
                <w:rFonts w:eastAsia="Calibri" w:cstheme="minorHAnsi"/>
                <w:color w:val="auto"/>
                <w:sz w:val="22"/>
                <w:szCs w:val="22"/>
              </w:rPr>
            </w:pPr>
            <w:r w:rsidRPr="003F5E53">
              <w:rPr>
                <w:rFonts w:eastAsia="Calibri" w:cstheme="minorHAnsi"/>
                <w:color w:val="auto"/>
                <w:sz w:val="22"/>
                <w:szCs w:val="22"/>
              </w:rPr>
              <w:t xml:space="preserve">Stakeholders described the </w:t>
            </w:r>
            <w:r w:rsidRPr="003C6669">
              <w:rPr>
                <w:rFonts w:eastAsia="Calibri" w:cstheme="minorHAnsi"/>
                <w:i/>
                <w:color w:val="auto"/>
                <w:sz w:val="22"/>
                <w:szCs w:val="22"/>
              </w:rPr>
              <w:t>Accessible Communities</w:t>
            </w:r>
            <w:r w:rsidRPr="003F5E53">
              <w:rPr>
                <w:rFonts w:eastAsia="Calibri" w:cstheme="minorHAnsi"/>
                <w:color w:val="auto"/>
                <w:sz w:val="22"/>
                <w:szCs w:val="22"/>
              </w:rPr>
              <w:t xml:space="preserve"> initiative of the Commonwealth Government, which provided infrastructure grants to match local council investment in projects to enhance the accessibility and inclusivity of local communities, as a positive </w:t>
            </w:r>
            <w:r w:rsidR="003C6669">
              <w:rPr>
                <w:rFonts w:eastAsia="Calibri" w:cstheme="minorHAnsi"/>
                <w:color w:val="auto"/>
                <w:sz w:val="22"/>
                <w:szCs w:val="22"/>
              </w:rPr>
              <w:t>illustration</w:t>
            </w:r>
            <w:r w:rsidR="003C6669" w:rsidRPr="003F5E53">
              <w:rPr>
                <w:rFonts w:eastAsia="Calibri" w:cstheme="minorHAnsi"/>
                <w:color w:val="auto"/>
                <w:sz w:val="22"/>
                <w:szCs w:val="22"/>
              </w:rPr>
              <w:t xml:space="preserve"> </w:t>
            </w:r>
            <w:r w:rsidRPr="003F5E53">
              <w:rPr>
                <w:rFonts w:eastAsia="Calibri" w:cstheme="minorHAnsi"/>
                <w:color w:val="auto"/>
                <w:sz w:val="22"/>
                <w:szCs w:val="22"/>
              </w:rPr>
              <w:t xml:space="preserve">of </w:t>
            </w:r>
            <w:r w:rsidR="003D5389">
              <w:rPr>
                <w:rFonts w:eastAsia="Calibri" w:cstheme="minorHAnsi"/>
                <w:color w:val="auto"/>
                <w:sz w:val="22"/>
                <w:szCs w:val="22"/>
              </w:rPr>
              <w:t xml:space="preserve">the Strategy’s </w:t>
            </w:r>
            <w:r w:rsidRPr="003F5E53">
              <w:rPr>
                <w:rFonts w:eastAsia="Calibri" w:cstheme="minorHAnsi"/>
                <w:color w:val="auto"/>
                <w:sz w:val="22"/>
                <w:szCs w:val="22"/>
              </w:rPr>
              <w:t xml:space="preserve">implementation. The example mentioned most </w:t>
            </w:r>
            <w:r w:rsidR="003C6669">
              <w:rPr>
                <w:rFonts w:eastAsia="Calibri" w:cstheme="minorHAnsi"/>
                <w:color w:val="auto"/>
                <w:sz w:val="22"/>
                <w:szCs w:val="22"/>
              </w:rPr>
              <w:t xml:space="preserve">often </w:t>
            </w:r>
            <w:r w:rsidRPr="003F5E53">
              <w:rPr>
                <w:rFonts w:eastAsia="Calibri" w:cstheme="minorHAnsi"/>
                <w:color w:val="auto"/>
                <w:sz w:val="22"/>
                <w:szCs w:val="22"/>
              </w:rPr>
              <w:t>was the development of inclusive play spaces in each State and Territory by local councils and the Touched by Olivia Foundation.</w:t>
            </w:r>
            <w:r w:rsidR="00A51FBC">
              <w:rPr>
                <w:rFonts w:eastAsia="Calibri" w:cstheme="minorHAnsi"/>
                <w:color w:val="auto"/>
                <w:sz w:val="22"/>
                <w:szCs w:val="22"/>
              </w:rPr>
              <w:t xml:space="preserve"> </w:t>
            </w:r>
            <w:r w:rsidR="00A51FBC" w:rsidRPr="00A51FBC">
              <w:rPr>
                <w:rFonts w:eastAsia="Calibri" w:cstheme="minorHAnsi"/>
                <w:color w:val="auto"/>
                <w:sz w:val="22"/>
                <w:szCs w:val="22"/>
              </w:rPr>
              <w:t>One stakeholder stated: “a lot of local governments around Australia got up to a $100,000 grant … a lot of them were around playgrounds, inclusive play spaces, which really started to put an awareness that there could be such a thing as an inclusive play space on local governments’ agenda.”</w:t>
            </w:r>
          </w:p>
          <w:p w14:paraId="2965B052" w14:textId="77777777" w:rsidR="003F5E53" w:rsidRPr="003F5E53" w:rsidRDefault="003F5E53" w:rsidP="003F5E53">
            <w:pPr>
              <w:autoSpaceDE/>
              <w:autoSpaceDN/>
              <w:adjustRightInd/>
              <w:spacing w:after="0"/>
              <w:ind w:right="0"/>
              <w:rPr>
                <w:rFonts w:eastAsia="Calibri" w:cstheme="minorHAnsi"/>
                <w:color w:val="auto"/>
                <w:sz w:val="22"/>
                <w:szCs w:val="22"/>
              </w:rPr>
            </w:pPr>
          </w:p>
          <w:p w14:paraId="3D2A041E" w14:textId="77777777" w:rsidR="003F5E53" w:rsidRPr="003F5E53" w:rsidRDefault="003F5E53" w:rsidP="003F5E53">
            <w:pPr>
              <w:autoSpaceDE/>
              <w:autoSpaceDN/>
              <w:adjustRightInd/>
              <w:spacing w:after="0"/>
              <w:ind w:right="0"/>
              <w:rPr>
                <w:rFonts w:eastAsia="Calibri" w:cstheme="minorHAnsi"/>
                <w:color w:val="auto"/>
                <w:sz w:val="22"/>
                <w:szCs w:val="22"/>
              </w:rPr>
            </w:pPr>
            <w:r w:rsidRPr="003F5E53">
              <w:rPr>
                <w:rFonts w:eastAsia="Calibri" w:cstheme="minorHAnsi"/>
                <w:color w:val="auto"/>
                <w:sz w:val="22"/>
                <w:szCs w:val="22"/>
              </w:rPr>
              <w:t>The Livvi’s Place program focuses on creating inclusive play spaces for children with disability guided by universal and inclusive design principles. Several reports and submissions included in the document review highlighted the importance of inclusive play spaces to community access and inclusion, social development and health and wellbeing of children (</w:t>
            </w:r>
            <w:r w:rsidR="0001201B">
              <w:rPr>
                <w:rFonts w:eastAsia="Calibri" w:cstheme="minorHAnsi"/>
                <w:color w:val="auto"/>
                <w:sz w:val="22"/>
                <w:szCs w:val="22"/>
              </w:rPr>
              <w:t>S</w:t>
            </w:r>
            <w:r w:rsidRPr="003F5E53">
              <w:rPr>
                <w:rFonts w:eastAsia="Calibri" w:cstheme="minorHAnsi"/>
                <w:color w:val="auto"/>
                <w:sz w:val="22"/>
                <w:szCs w:val="22"/>
              </w:rPr>
              <w:t>enate 2017; DSS 2012; DPOA, 2017).</w:t>
            </w:r>
          </w:p>
          <w:p w14:paraId="0FECD3EF" w14:textId="77777777" w:rsidR="003F5E53" w:rsidRDefault="003F5E53" w:rsidP="003F5E53">
            <w:pPr>
              <w:autoSpaceDE/>
              <w:autoSpaceDN/>
              <w:adjustRightInd/>
              <w:spacing w:after="0"/>
              <w:ind w:right="0"/>
              <w:rPr>
                <w:rFonts w:eastAsia="Calibri" w:cstheme="minorHAnsi"/>
                <w:color w:val="auto"/>
                <w:sz w:val="22"/>
                <w:szCs w:val="22"/>
              </w:rPr>
            </w:pPr>
          </w:p>
          <w:p w14:paraId="0B8B33EC" w14:textId="77777777" w:rsidR="003F5E53" w:rsidRDefault="003F5E53" w:rsidP="003F5E53">
            <w:pPr>
              <w:autoSpaceDE/>
              <w:autoSpaceDN/>
              <w:adjustRightInd/>
              <w:spacing w:after="0"/>
              <w:ind w:right="0"/>
            </w:pPr>
            <w:r w:rsidRPr="003F5E53">
              <w:rPr>
                <w:rFonts w:eastAsia="Calibri" w:cstheme="minorHAnsi"/>
                <w:color w:val="auto"/>
                <w:sz w:val="22"/>
                <w:szCs w:val="22"/>
              </w:rPr>
              <w:t xml:space="preserve">Stakeholders described the partnership model adopted by the Touched by Olivia Foundation to implement the new playgrounds as </w:t>
            </w:r>
            <w:r w:rsidR="003C6669">
              <w:rPr>
                <w:rFonts w:eastAsia="Calibri" w:cstheme="minorHAnsi"/>
                <w:color w:val="auto"/>
                <w:sz w:val="22"/>
                <w:szCs w:val="22"/>
              </w:rPr>
              <w:t>highly</w:t>
            </w:r>
            <w:r w:rsidR="003C6669" w:rsidRPr="003F5E53">
              <w:rPr>
                <w:rFonts w:eastAsia="Calibri" w:cstheme="minorHAnsi"/>
                <w:color w:val="auto"/>
                <w:sz w:val="22"/>
                <w:szCs w:val="22"/>
              </w:rPr>
              <w:t xml:space="preserve"> </w:t>
            </w:r>
            <w:r w:rsidRPr="003F5E53">
              <w:rPr>
                <w:rFonts w:eastAsia="Calibri" w:cstheme="minorHAnsi"/>
                <w:color w:val="auto"/>
                <w:sz w:val="22"/>
                <w:szCs w:val="22"/>
              </w:rPr>
              <w:t>effective, as it involved collaborating with government, business, community groups and a panel of community members in each local area to guide the design and development of the play spaces.</w:t>
            </w:r>
          </w:p>
        </w:tc>
      </w:tr>
    </w:tbl>
    <w:p w14:paraId="7E25F6C1" w14:textId="4405E673" w:rsidR="003F5E53" w:rsidRDefault="003F5E53" w:rsidP="00AA725E">
      <w:pPr>
        <w:pStyle w:val="BodyText"/>
      </w:pPr>
    </w:p>
    <w:tbl>
      <w:tblPr>
        <w:tblStyle w:val="TableGrid"/>
        <w:tblW w:w="0" w:type="auto"/>
        <w:tblLook w:val="04A0" w:firstRow="1" w:lastRow="0" w:firstColumn="1" w:lastColumn="0" w:noHBand="0" w:noVBand="1"/>
        <w:tblCaption w:val="Health services inclusivity"/>
        <w:tblDescription w:val="Stakeholders commented that health services are now responding better to people with intellectual disability because of access to training and specialist consultancy from intellectual disability health specialists. The 2018 NSW State Budget included funding for specialist intellectual disability health teams or specialist nurses/allied health personnel to be established in each local health district state-wide. There has also been an increase in specialists and trainees in intellectual disability mental health in some States, training initiatives including online learning for General Practitioners and psychiatrists, and an intellectual disability mental health e-learning platform.&#10;&#10;These initiatives gathered momentum because of sustained advocacy from disability organisations, including an effective awareness and advocacy campaign and a strong evidence base for the costs of not providing these services. Partnerships between disability representative organisations, health service providers, government agencies with responsibilities in health, disability, and justice, and university researchers created opportunities for a community of practice to develop and for collaborative research and policy reform (NSW CID, 2017).&#10;"/>
      </w:tblPr>
      <w:tblGrid>
        <w:gridCol w:w="8210"/>
      </w:tblGrid>
      <w:tr w:rsidR="00003F18" w14:paraId="7D2E89A4" w14:textId="77777777" w:rsidTr="0060051E">
        <w:tc>
          <w:tcPr>
            <w:tcW w:w="8212" w:type="dxa"/>
          </w:tcPr>
          <w:p w14:paraId="7D7A290E" w14:textId="77777777" w:rsidR="00003F18" w:rsidRPr="00AF263D" w:rsidRDefault="00003F18" w:rsidP="0060051E">
            <w:pPr>
              <w:autoSpaceDE/>
              <w:autoSpaceDN/>
              <w:adjustRightInd/>
              <w:spacing w:after="0"/>
              <w:ind w:right="0"/>
              <w:rPr>
                <w:rFonts w:eastAsia="Calibri" w:cstheme="minorHAnsi"/>
                <w:b/>
                <w:color w:val="auto"/>
                <w:sz w:val="22"/>
                <w:szCs w:val="22"/>
              </w:rPr>
            </w:pPr>
            <w:r w:rsidRPr="00AF263D">
              <w:rPr>
                <w:rFonts w:eastAsia="Calibri" w:cstheme="minorHAnsi"/>
                <w:b/>
                <w:color w:val="auto"/>
                <w:sz w:val="22"/>
                <w:szCs w:val="22"/>
              </w:rPr>
              <w:t>Health services inclusivity</w:t>
            </w:r>
          </w:p>
          <w:p w14:paraId="52860781" w14:textId="77777777" w:rsidR="00003F18" w:rsidRPr="00AF263D" w:rsidRDefault="00003F18" w:rsidP="0060051E">
            <w:pPr>
              <w:autoSpaceDE/>
              <w:autoSpaceDN/>
              <w:adjustRightInd/>
              <w:spacing w:after="0"/>
              <w:ind w:right="0"/>
              <w:rPr>
                <w:rFonts w:eastAsia="Calibri" w:cstheme="minorHAnsi"/>
                <w:color w:val="auto"/>
                <w:sz w:val="22"/>
                <w:szCs w:val="22"/>
              </w:rPr>
            </w:pPr>
          </w:p>
          <w:p w14:paraId="7ADABECB" w14:textId="23136387" w:rsidR="00003F18" w:rsidRPr="00AF263D" w:rsidRDefault="00003F18" w:rsidP="0060051E">
            <w:pPr>
              <w:autoSpaceDE/>
              <w:autoSpaceDN/>
              <w:adjustRightInd/>
              <w:spacing w:after="0"/>
              <w:ind w:right="0"/>
              <w:rPr>
                <w:rFonts w:eastAsia="Calibri" w:cstheme="minorHAnsi"/>
                <w:color w:val="auto"/>
                <w:sz w:val="22"/>
                <w:szCs w:val="22"/>
              </w:rPr>
            </w:pPr>
            <w:r w:rsidRPr="00AF263D">
              <w:rPr>
                <w:rFonts w:eastAsia="Calibri" w:cstheme="minorHAnsi"/>
                <w:color w:val="auto"/>
                <w:sz w:val="22"/>
                <w:szCs w:val="22"/>
              </w:rPr>
              <w:t>Stakeholders commented that health services are now responding better to people with intellectual disability because of access to training and specialist consultancy from intellectual disability health specialists. The 2018 NSW State Budget included funding for specialist intellectual disability health teams or specialist nurses/allied health personnel to be established in each local health district state-wide. There has also been an increase in specialists and trainees in intellectual disability mental health in some States, training initiatives including online learning for General Practitioners and psychiatrists, and an intellectual disability mental health e-learning platform.</w:t>
            </w:r>
          </w:p>
          <w:p w14:paraId="34D67745" w14:textId="77777777" w:rsidR="00003F18" w:rsidRPr="00AF263D" w:rsidRDefault="00003F18" w:rsidP="0060051E">
            <w:pPr>
              <w:autoSpaceDE/>
              <w:autoSpaceDN/>
              <w:adjustRightInd/>
              <w:spacing w:after="0"/>
              <w:ind w:right="0"/>
              <w:rPr>
                <w:rFonts w:eastAsia="Calibri" w:cstheme="minorHAnsi"/>
                <w:color w:val="auto"/>
                <w:sz w:val="22"/>
                <w:szCs w:val="22"/>
              </w:rPr>
            </w:pPr>
          </w:p>
          <w:p w14:paraId="22AA5FEB" w14:textId="77777777" w:rsidR="00003F18" w:rsidRPr="00AF263D" w:rsidRDefault="00003F18" w:rsidP="0060051E">
            <w:pPr>
              <w:autoSpaceDE/>
              <w:autoSpaceDN/>
              <w:adjustRightInd/>
              <w:spacing w:after="0"/>
              <w:ind w:right="0"/>
              <w:rPr>
                <w:rFonts w:eastAsia="Calibri" w:cstheme="minorHAnsi"/>
                <w:color w:val="auto"/>
                <w:sz w:val="22"/>
                <w:szCs w:val="22"/>
              </w:rPr>
            </w:pPr>
            <w:r w:rsidRPr="00AF263D">
              <w:rPr>
                <w:rFonts w:eastAsia="Calibri" w:cstheme="minorHAnsi"/>
                <w:color w:val="auto"/>
                <w:sz w:val="22"/>
                <w:szCs w:val="22"/>
              </w:rPr>
              <w:t xml:space="preserve">These initiatives gathered momentum because of sustained advocacy from disability organisations, including an effective awareness and advocacy campaign and a strong evidence base for the costs of not providing these services. Partnerships between disability representative organisations, health service providers, government agencies with responsibilities in health, disability, and justice, and </w:t>
            </w:r>
            <w:r>
              <w:rPr>
                <w:rFonts w:eastAsia="Calibri" w:cstheme="minorHAnsi"/>
                <w:color w:val="auto"/>
                <w:sz w:val="22"/>
                <w:szCs w:val="22"/>
              </w:rPr>
              <w:t>u</w:t>
            </w:r>
            <w:r w:rsidRPr="00AF263D">
              <w:rPr>
                <w:rFonts w:eastAsia="Calibri" w:cstheme="minorHAnsi"/>
                <w:color w:val="auto"/>
                <w:sz w:val="22"/>
                <w:szCs w:val="22"/>
              </w:rPr>
              <w:t>niversity researchers created opportunities for a community of practice to develop and for collaborative research and policy reform (NSW CID, 2017).</w:t>
            </w:r>
          </w:p>
        </w:tc>
      </w:tr>
    </w:tbl>
    <w:p w14:paraId="3166ADBC" w14:textId="77777777" w:rsidR="00003F18" w:rsidRDefault="00003F18" w:rsidP="00AA725E">
      <w:pPr>
        <w:pStyle w:val="BodyText"/>
      </w:pPr>
    </w:p>
    <w:p w14:paraId="1178436D" w14:textId="77777777" w:rsidR="00DF669F" w:rsidRPr="006F03E2" w:rsidRDefault="00DF669F" w:rsidP="00DF669F">
      <w:pPr>
        <w:pStyle w:val="BodyText"/>
      </w:pPr>
      <w:r w:rsidRPr="006F03E2">
        <w:t xml:space="preserve">Stakeholders suggested </w:t>
      </w:r>
      <w:r>
        <w:t xml:space="preserve">the following </w:t>
      </w:r>
      <w:r w:rsidRPr="006F03E2">
        <w:t>ways to promote cooperation and collaboration:</w:t>
      </w:r>
    </w:p>
    <w:p w14:paraId="4DBF6312" w14:textId="1521BE4C" w:rsidR="00DF669F" w:rsidRDefault="00DF669F" w:rsidP="00DF669F">
      <w:pPr>
        <w:pStyle w:val="ListBullet1"/>
      </w:pPr>
      <w:r>
        <w:lastRenderedPageBreak/>
        <w:t>Mechanisms to promote communication: regular face</w:t>
      </w:r>
      <w:r w:rsidR="001609B6">
        <w:t>-</w:t>
      </w:r>
      <w:r>
        <w:t>to</w:t>
      </w:r>
      <w:r w:rsidR="001609B6">
        <w:t>-</w:t>
      </w:r>
      <w:r>
        <w:t>face and remote meetings and roundtables between those responsible for implementing the Strategy to exchange experiences, progress, solutions to barriers; and national conferences for specific policy areas or issues</w:t>
      </w:r>
    </w:p>
    <w:p w14:paraId="42488567" w14:textId="77777777" w:rsidR="00DF669F" w:rsidRDefault="00DF669F" w:rsidP="00DF669F">
      <w:pPr>
        <w:pStyle w:val="ListBullet1"/>
      </w:pPr>
      <w:r>
        <w:t>Increased flow of information from government to the wider disability sector, business and community</w:t>
      </w:r>
    </w:p>
    <w:p w14:paraId="73328E6A" w14:textId="77777777" w:rsidR="00DF669F" w:rsidRDefault="00DF669F" w:rsidP="00DF669F">
      <w:pPr>
        <w:pStyle w:val="ListBullet1"/>
      </w:pPr>
      <w:r>
        <w:t>Collaboration and partnerships with the advocacy sector and private sectors to achieve specific goals</w:t>
      </w:r>
    </w:p>
    <w:p w14:paraId="758E7C14" w14:textId="77777777" w:rsidR="00DF669F" w:rsidRDefault="00DF669F" w:rsidP="00DF669F">
      <w:pPr>
        <w:pStyle w:val="ListBullet1"/>
      </w:pPr>
      <w:r>
        <w:t>Closer working relationships between State and Territory government departments and local government associations and councils about prioritising and acting on Strategy goals</w:t>
      </w:r>
    </w:p>
    <w:p w14:paraId="763B09F7" w14:textId="77777777" w:rsidR="00DF669F" w:rsidRDefault="00DF669F" w:rsidP="00DF669F">
      <w:pPr>
        <w:pStyle w:val="ListBullet1"/>
      </w:pPr>
      <w:r>
        <w:t>Active</w:t>
      </w:r>
      <w:r w:rsidRPr="00826C8D">
        <w:t xml:space="preserve"> leadership at the national level to drive</w:t>
      </w:r>
      <w:r>
        <w:t xml:space="preserve"> and </w:t>
      </w:r>
      <w:r w:rsidRPr="00826C8D">
        <w:t xml:space="preserve">enforce the </w:t>
      </w:r>
      <w:r>
        <w:t>S</w:t>
      </w:r>
      <w:r w:rsidRPr="00826C8D">
        <w:t>trategy</w:t>
      </w:r>
      <w:r>
        <w:t>.</w:t>
      </w:r>
      <w:r w:rsidRPr="000711C3">
        <w:t xml:space="preserve"> </w:t>
      </w:r>
    </w:p>
    <w:p w14:paraId="5E308739" w14:textId="77777777" w:rsidR="00AA725E" w:rsidRDefault="00AA725E" w:rsidP="00765449">
      <w:pPr>
        <w:pStyle w:val="Heading2"/>
      </w:pPr>
      <w:bookmarkStart w:id="38" w:name="_Toc1999858"/>
      <w:r>
        <w:t>Flexibility and responsiveness</w:t>
      </w:r>
      <w:bookmarkEnd w:id="38"/>
    </w:p>
    <w:p w14:paraId="06C07924" w14:textId="77777777" w:rsidR="00AA725E" w:rsidRDefault="00AA725E" w:rsidP="00AA725E">
      <w:pPr>
        <w:pStyle w:val="BodyText"/>
      </w:pPr>
      <w:r>
        <w:t xml:space="preserve">Stakeholders generally agreed that the content of the Strategy, as a national policy statement, was sufficiently flexible. They commented that the framework underpinning the Strategy was not sufficiently responsive to the changes in the disability policy landscape over the past years, particularly in the face of changing roles for </w:t>
      </w:r>
      <w:r w:rsidR="0001201B">
        <w:t>S</w:t>
      </w:r>
      <w:r>
        <w:t xml:space="preserve">tates </w:t>
      </w:r>
      <w:r w:rsidR="0001201B">
        <w:t xml:space="preserve">and Territories </w:t>
      </w:r>
      <w:r>
        <w:t>in disability service provision with the roll-out of the NDIS.</w:t>
      </w:r>
      <w:r w:rsidRPr="00826C8D">
        <w:t xml:space="preserve"> </w:t>
      </w:r>
      <w:r>
        <w:t xml:space="preserve">Some stakeholders </w:t>
      </w:r>
      <w:r w:rsidRPr="00826C8D">
        <w:t xml:space="preserve">also </w:t>
      </w:r>
      <w:r w:rsidR="00D33067">
        <w:t>recommended</w:t>
      </w:r>
      <w:r w:rsidR="00D33067" w:rsidRPr="00826C8D">
        <w:t xml:space="preserve"> </w:t>
      </w:r>
      <w:r w:rsidRPr="00826C8D">
        <w:t xml:space="preserve">that the </w:t>
      </w:r>
      <w:r>
        <w:t>S</w:t>
      </w:r>
      <w:r w:rsidRPr="00826C8D">
        <w:t xml:space="preserve">trategy not be considered in isolation </w:t>
      </w:r>
      <w:r w:rsidR="00907AA6">
        <w:t xml:space="preserve">but </w:t>
      </w:r>
      <w:r>
        <w:t xml:space="preserve">link </w:t>
      </w:r>
      <w:r w:rsidRPr="00826C8D">
        <w:t xml:space="preserve">and work with other </w:t>
      </w:r>
      <w:r w:rsidR="0001201B">
        <w:t xml:space="preserve">non-disability </w:t>
      </w:r>
      <w:r w:rsidRPr="00826C8D">
        <w:t>strategies and</w:t>
      </w:r>
      <w:r>
        <w:t xml:space="preserve"> policies</w:t>
      </w:r>
      <w:r w:rsidRPr="00826C8D">
        <w:t>.</w:t>
      </w:r>
    </w:p>
    <w:p w14:paraId="20F40EFB" w14:textId="142D4328" w:rsidR="00AA725E" w:rsidRDefault="00AA725E" w:rsidP="00AA725E">
      <w:pPr>
        <w:pStyle w:val="BodyText"/>
      </w:pPr>
      <w:r>
        <w:t xml:space="preserve">Stakeholders commented that implementation of the Strategy </w:t>
      </w:r>
      <w:r w:rsidR="00907AA6">
        <w:t>had</w:t>
      </w:r>
      <w:r>
        <w:t xml:space="preserve"> to be more responsive to issues that emerge from the disability advocacy sector and contemporary media. They said that action plans and implementation plans could address emerging priorities within each of the key policy areas</w:t>
      </w:r>
      <w:r w:rsidR="0001201B">
        <w:t>. F</w:t>
      </w:r>
      <w:r>
        <w:t>or example, there ha</w:t>
      </w:r>
      <w:r w:rsidR="00E30629">
        <w:t>d</w:t>
      </w:r>
      <w:r>
        <w:t xml:space="preserve"> been significant attention in recent years on violence in institutional settings and the shortage of accessible and affordable housing, however these issues ha</w:t>
      </w:r>
      <w:r w:rsidR="00E30629">
        <w:t>d</w:t>
      </w:r>
      <w:r>
        <w:t xml:space="preserve"> not been sufficiently highlighted in </w:t>
      </w:r>
      <w:r w:rsidR="0001201B">
        <w:t xml:space="preserve">priorities or </w:t>
      </w:r>
      <w:r>
        <w:t xml:space="preserve">reporting associated with the Strategy. </w:t>
      </w:r>
      <w:r w:rsidR="008375EF">
        <w:t>One stakeholder suggested that the plans be seen as an opportunity for dialogue: “</w:t>
      </w:r>
      <w:r w:rsidR="00E30629">
        <w:t>W</w:t>
      </w:r>
      <w:r w:rsidR="008375EF" w:rsidRPr="008375EF">
        <w:t>e spent a lot of our own time and resources and our experiences and our expertise to provide this feedback</w:t>
      </w:r>
      <w:r w:rsidR="00E30629">
        <w:t>,</w:t>
      </w:r>
      <w:r w:rsidR="008375EF" w:rsidRPr="008375EF">
        <w:t xml:space="preserve"> and then there's no real exchange or recognition or acknowledgment for that sort of work</w:t>
      </w:r>
      <w:r w:rsidR="008375EF">
        <w:t>.”</w:t>
      </w:r>
    </w:p>
    <w:p w14:paraId="4DEF6FCD" w14:textId="7877CA0C" w:rsidR="00AA725E" w:rsidRDefault="00AA725E" w:rsidP="00AA725E">
      <w:pPr>
        <w:pStyle w:val="BodyText"/>
      </w:pPr>
      <w:r>
        <w:t>Stakeholders described the current reporting process on Strategy implementation as overly bureaucratic and an exercise in</w:t>
      </w:r>
      <w:r w:rsidR="004F28E2">
        <w:t xml:space="preserve"> “</w:t>
      </w:r>
      <w:r>
        <w:t>ticking boxes</w:t>
      </w:r>
      <w:r w:rsidR="00907AA6">
        <w:t>”</w:t>
      </w:r>
      <w:r>
        <w:t xml:space="preserve">. </w:t>
      </w:r>
      <w:r w:rsidR="008375EF">
        <w:t xml:space="preserve">One stakeholder noted that reporting processes </w:t>
      </w:r>
      <w:r w:rsidR="00E30629">
        <w:t xml:space="preserve">could </w:t>
      </w:r>
      <w:r w:rsidR="008375EF">
        <w:t>be demanding for smaller organisations and agencies with less capacity to meet these reporting requirements: “</w:t>
      </w:r>
      <w:r w:rsidR="00E30629">
        <w:t>W</w:t>
      </w:r>
      <w:r w:rsidR="008375EF" w:rsidRPr="005A5EB7">
        <w:t>e're being asked to do perhaps five times more than what we've been required to do in the past</w:t>
      </w:r>
      <w:r w:rsidR="008375EF">
        <w:t xml:space="preserve">”. </w:t>
      </w:r>
      <w:r>
        <w:t xml:space="preserve">They described the formal, high-level nature of the reporting and writing style as </w:t>
      </w:r>
      <w:r w:rsidR="006C7121">
        <w:t xml:space="preserve">slow and </w:t>
      </w:r>
      <w:r>
        <w:t xml:space="preserve">inaccessible for general use. Stakeholders further </w:t>
      </w:r>
      <w:r w:rsidR="00907AA6">
        <w:t xml:space="preserve">argued </w:t>
      </w:r>
      <w:r>
        <w:t xml:space="preserve">that the current schedule </w:t>
      </w:r>
      <w:r>
        <w:lastRenderedPageBreak/>
        <w:t xml:space="preserve">of producing a report every </w:t>
      </w:r>
      <w:r w:rsidR="00907AA6">
        <w:t>two</w:t>
      </w:r>
      <w:r>
        <w:t xml:space="preserve"> years meant the information produced was</w:t>
      </w:r>
      <w:r w:rsidR="008D4C1D">
        <w:t xml:space="preserve"> often</w:t>
      </w:r>
      <w:r>
        <w:t xml:space="preserve"> outdated by the time it was published. </w:t>
      </w:r>
    </w:p>
    <w:p w14:paraId="75A0E349" w14:textId="40BD35D1" w:rsidR="000711C3" w:rsidRDefault="00907AA6" w:rsidP="00FA5E24">
      <w:pPr>
        <w:pStyle w:val="BodyText"/>
      </w:pPr>
      <w:r>
        <w:t xml:space="preserve">Most </w:t>
      </w:r>
      <w:r w:rsidR="00AA725E">
        <w:t xml:space="preserve">stakeholders identified effective reporting as a key mechanism for facilitating responsiveness. </w:t>
      </w:r>
      <w:r w:rsidR="00FA5E24">
        <w:t>They suggested a reformed</w:t>
      </w:r>
      <w:r w:rsidR="00AA725E">
        <w:t xml:space="preserve"> reporting process could act as a mechanism for meaningful evaluation of progress on the Strategy’s goals.</w:t>
      </w:r>
      <w:r w:rsidR="00AA725E" w:rsidRPr="00826C8D">
        <w:t xml:space="preserve"> </w:t>
      </w:r>
      <w:r>
        <w:t>The document review showed that s</w:t>
      </w:r>
      <w:r w:rsidR="00FA5E24">
        <w:t xml:space="preserve">ome </w:t>
      </w:r>
      <w:r w:rsidR="00AA725E" w:rsidRPr="00826C8D">
        <w:t xml:space="preserve">State </w:t>
      </w:r>
      <w:r w:rsidR="00AA725E">
        <w:t>g</w:t>
      </w:r>
      <w:r w:rsidR="00AA725E" w:rsidRPr="00826C8D">
        <w:t>overnments have produced outcomes-based framework</w:t>
      </w:r>
      <w:r w:rsidR="00FA5E24">
        <w:t>s</w:t>
      </w:r>
      <w:r w:rsidR="00AA725E" w:rsidRPr="00826C8D">
        <w:t xml:space="preserve"> or annual reports </w:t>
      </w:r>
      <w:r w:rsidR="00FA5E24">
        <w:t xml:space="preserve">that </w:t>
      </w:r>
      <w:r w:rsidR="00AA725E" w:rsidRPr="00826C8D">
        <w:t xml:space="preserve">monitor the progress of their </w:t>
      </w:r>
      <w:r w:rsidR="00FA5E24">
        <w:t>S</w:t>
      </w:r>
      <w:r w:rsidR="00AA725E" w:rsidRPr="00826C8D">
        <w:t xml:space="preserve">tate disability plans and inform their contribution to the Strategy. </w:t>
      </w:r>
      <w:r w:rsidR="00FA5E24">
        <w:t>Most o</w:t>
      </w:r>
      <w:r w:rsidR="00AA725E">
        <w:t>f these reports</w:t>
      </w:r>
      <w:r w:rsidR="00AA725E" w:rsidRPr="00826C8D">
        <w:t xml:space="preserve"> are publicly available</w:t>
      </w:r>
      <w:r w:rsidR="00AA725E">
        <w:t>.</w:t>
      </w:r>
      <w:r w:rsidR="000711C3" w:rsidRPr="000711C3">
        <w:t xml:space="preserve"> </w:t>
      </w:r>
    </w:p>
    <w:p w14:paraId="7FB77DB6" w14:textId="77777777" w:rsidR="00AA725E" w:rsidRDefault="00AA725E" w:rsidP="00765449">
      <w:pPr>
        <w:pStyle w:val="Heading2"/>
      </w:pPr>
      <w:bookmarkStart w:id="39" w:name="_Toc1999859"/>
      <w:r>
        <w:t>Public awareness and engagement</w:t>
      </w:r>
      <w:bookmarkEnd w:id="39"/>
    </w:p>
    <w:p w14:paraId="3D5EA08F" w14:textId="35C678FB" w:rsidR="00AA725E" w:rsidRDefault="00AA725E" w:rsidP="00AA725E">
      <w:pPr>
        <w:pStyle w:val="BodyText"/>
      </w:pPr>
      <w:r>
        <w:t xml:space="preserve">Stakeholders agreed while there were some positive examples of awareness raising and engagement initiatives, the public is not generally aware of or engaged in the Strategy. They also highlighted a lack of </w:t>
      </w:r>
      <w:r w:rsidR="00531164">
        <w:t xml:space="preserve">knowledge </w:t>
      </w:r>
      <w:r>
        <w:t>in some government departments and agencies about the Strategy.</w:t>
      </w:r>
      <w:r w:rsidR="003B7420">
        <w:t xml:space="preserve"> The document review also found many references to the low profile of the Strategy (</w:t>
      </w:r>
      <w:r w:rsidR="005753C1">
        <w:t xml:space="preserve">The Senate, 2017; </w:t>
      </w:r>
      <w:r w:rsidR="003B7420" w:rsidRPr="003B7420">
        <w:t xml:space="preserve">NSW CID, 2017; MSCWA, 2018). </w:t>
      </w:r>
      <w:r>
        <w:t xml:space="preserve"> </w:t>
      </w:r>
      <w:r w:rsidRPr="00774786">
        <w:t xml:space="preserve">Stakeholders generally saw the lack of public and government awareness of the Strategy as a major impediment to </w:t>
      </w:r>
      <w:r>
        <w:t xml:space="preserve">effective </w:t>
      </w:r>
      <w:r w:rsidRPr="00774786">
        <w:t xml:space="preserve">implementation. </w:t>
      </w:r>
    </w:p>
    <w:p w14:paraId="72426816" w14:textId="72E4F7EA" w:rsidR="00BA03FA" w:rsidRDefault="00AA725E" w:rsidP="00BA03FA">
      <w:pPr>
        <w:pStyle w:val="BodyText"/>
      </w:pPr>
      <w:r>
        <w:t xml:space="preserve">Stakeholders noted the ‘Closing the Gap’ framework as an example of how national policy frameworks can be </w:t>
      </w:r>
      <w:r w:rsidR="00531164">
        <w:t xml:space="preserve">widely </w:t>
      </w:r>
      <w:r>
        <w:t xml:space="preserve">recognisable and effectively engage and inform the public. They </w:t>
      </w:r>
      <w:r w:rsidR="00531164">
        <w:t xml:space="preserve">suggested </w:t>
      </w:r>
      <w:r>
        <w:t xml:space="preserve">that government and the community sector develop creative and innovative ways to engage the general community in the </w:t>
      </w:r>
      <w:r w:rsidR="00D6284C">
        <w:t>profil</w:t>
      </w:r>
      <w:r w:rsidR="00531164">
        <w:t>ing</w:t>
      </w:r>
      <w:r w:rsidR="00D6284C">
        <w:t xml:space="preserve"> and </w:t>
      </w:r>
      <w:r>
        <w:t xml:space="preserve">implementation of the Strategy. </w:t>
      </w:r>
      <w:r w:rsidRPr="00AE35F7">
        <w:t xml:space="preserve">For example, </w:t>
      </w:r>
      <w:r w:rsidR="00D6284C">
        <w:t xml:space="preserve">members of the public </w:t>
      </w:r>
      <w:r w:rsidRPr="00AE35F7">
        <w:t xml:space="preserve">who may never have heard of the Strategy would be able to contribute to its implementation, such as employers, teachers and doctors. </w:t>
      </w:r>
      <w:r w:rsidR="00A74F4F">
        <w:t xml:space="preserve">Stakeholders viewed engaging businesses, local government, clubs and community groups, unions and services with the Strategy by encouraging them to think about inclusion and implement disability inclusive policies and actions as crucial. </w:t>
      </w:r>
      <w:r>
        <w:t xml:space="preserve">As one stakeholder stated, “People need to recognise themselves and the role they can play in the implementation of </w:t>
      </w:r>
      <w:r w:rsidR="003D5389">
        <w:t xml:space="preserve">Strategy </w:t>
      </w:r>
      <w:r>
        <w:t>goals.”</w:t>
      </w:r>
    </w:p>
    <w:tbl>
      <w:tblPr>
        <w:tblStyle w:val="TableGrid"/>
        <w:tblW w:w="0" w:type="auto"/>
        <w:tblLook w:val="04A0" w:firstRow="1" w:lastRow="0" w:firstColumn="1" w:lastColumn="0" w:noHBand="0" w:noVBand="1"/>
        <w:tblCaption w:val="ARTfinder"/>
        <w:tblDescription w:val="Stakeholders highlighted the need for more focus on “the fun aspects of life” in the Strategy’s implementation, such as sport and recreational activities and access to opportunities for cultural and artistic expression. They identified ARTfinder, an online portal established by Arts Access Victoria, as a positive example of facilitating the participation of people with disability in cultural life. ARTfinder is a searchable facility that shows disability-inclusive art programs, events and experiences by location, cost, art form and access needs. &#10;In February 2018 COAG announced it would fund the national roll-out of the ARTfinder portal. The national roll-lout was a key recommendation in the second evaluation report on the National Arts and Disability Strategy (NADS), which aims to improve the accessibility of the arts to people with disability. &#10;&#10;Stakeholders commented that ARTfinder and similar actions under NADS were effective because they engaged with a range of arts providers and community organisations to promote awareness about how they could become more disability inclusive.&#10;"/>
      </w:tblPr>
      <w:tblGrid>
        <w:gridCol w:w="8210"/>
      </w:tblGrid>
      <w:tr w:rsidR="00AA725E" w14:paraId="3D889026" w14:textId="77777777" w:rsidTr="003F5E53">
        <w:tc>
          <w:tcPr>
            <w:tcW w:w="9016" w:type="dxa"/>
          </w:tcPr>
          <w:p w14:paraId="78A00189" w14:textId="77777777" w:rsidR="00AA725E" w:rsidRPr="003D66F1" w:rsidRDefault="00AA725E" w:rsidP="003F5E53">
            <w:pPr>
              <w:rPr>
                <w:b/>
                <w:sz w:val="22"/>
                <w:szCs w:val="22"/>
              </w:rPr>
            </w:pPr>
            <w:r w:rsidRPr="003D66F1">
              <w:rPr>
                <w:b/>
                <w:sz w:val="22"/>
                <w:szCs w:val="22"/>
              </w:rPr>
              <w:t>ART</w:t>
            </w:r>
            <w:r w:rsidR="00531164">
              <w:rPr>
                <w:b/>
                <w:sz w:val="22"/>
                <w:szCs w:val="22"/>
              </w:rPr>
              <w:t>f</w:t>
            </w:r>
            <w:r w:rsidRPr="003D66F1">
              <w:rPr>
                <w:b/>
                <w:sz w:val="22"/>
                <w:szCs w:val="22"/>
              </w:rPr>
              <w:t>inder</w:t>
            </w:r>
          </w:p>
          <w:p w14:paraId="2D67D430" w14:textId="77777777" w:rsidR="00AA725E" w:rsidRPr="003D66F1" w:rsidRDefault="00AA725E" w:rsidP="003F5E53">
            <w:pPr>
              <w:rPr>
                <w:sz w:val="22"/>
                <w:szCs w:val="22"/>
              </w:rPr>
            </w:pPr>
            <w:r w:rsidRPr="003D66F1">
              <w:rPr>
                <w:sz w:val="22"/>
                <w:szCs w:val="22"/>
              </w:rPr>
              <w:t xml:space="preserve">Stakeholders highlighted the need for more focus on “the fun aspects of life” in the Strategy’s implementation, such as sport and recreational activities and access to opportunities for cultural and artistic expression. They identified ARTfinder, an online portal established by Arts Access Victoria, as a positive example of facilitating the participation of people with disability in cultural life. ARTfinder is a searchable facility that shows disability-inclusive art programs, events and experiences by location, cost, art form and access needs. </w:t>
            </w:r>
          </w:p>
          <w:p w14:paraId="0344132D" w14:textId="77777777" w:rsidR="00AA725E" w:rsidRPr="003D66F1" w:rsidRDefault="00AA725E" w:rsidP="003F5E53">
            <w:pPr>
              <w:spacing w:after="0"/>
              <w:rPr>
                <w:sz w:val="22"/>
                <w:szCs w:val="22"/>
              </w:rPr>
            </w:pPr>
            <w:r w:rsidRPr="003D66F1">
              <w:rPr>
                <w:sz w:val="22"/>
                <w:szCs w:val="22"/>
              </w:rPr>
              <w:t>In February 2018 COAG announced it would fund the national roll-out of the ARTfinder portal. The national rol</w:t>
            </w:r>
            <w:r w:rsidR="00786A50">
              <w:rPr>
                <w:sz w:val="22"/>
                <w:szCs w:val="22"/>
              </w:rPr>
              <w:t>l</w:t>
            </w:r>
            <w:r w:rsidR="00AD65E7">
              <w:rPr>
                <w:sz w:val="22"/>
                <w:szCs w:val="22"/>
              </w:rPr>
              <w:t>-</w:t>
            </w:r>
            <w:r w:rsidRPr="003D66F1">
              <w:rPr>
                <w:sz w:val="22"/>
                <w:szCs w:val="22"/>
              </w:rPr>
              <w:t xml:space="preserve">lout was a key recommendation in the second </w:t>
            </w:r>
            <w:r w:rsidRPr="003D66F1">
              <w:rPr>
                <w:sz w:val="22"/>
                <w:szCs w:val="22"/>
              </w:rPr>
              <w:lastRenderedPageBreak/>
              <w:t xml:space="preserve">evaluation report on the National Arts and Disability Strategy (NADS), which aims to improve the accessibility of the arts to people with disability. </w:t>
            </w:r>
          </w:p>
          <w:p w14:paraId="65A061BD" w14:textId="77777777" w:rsidR="00AA725E" w:rsidRPr="003D66F1" w:rsidRDefault="00AA725E" w:rsidP="003F5E53">
            <w:pPr>
              <w:spacing w:after="0"/>
              <w:rPr>
                <w:sz w:val="22"/>
                <w:szCs w:val="22"/>
              </w:rPr>
            </w:pPr>
          </w:p>
          <w:p w14:paraId="54D278F0" w14:textId="77777777" w:rsidR="00AA725E" w:rsidRPr="003D66F1" w:rsidRDefault="00AA725E" w:rsidP="003F5E53">
            <w:pPr>
              <w:spacing w:after="0"/>
              <w:rPr>
                <w:sz w:val="22"/>
                <w:szCs w:val="22"/>
              </w:rPr>
            </w:pPr>
            <w:r w:rsidRPr="003D66F1">
              <w:rPr>
                <w:sz w:val="22"/>
                <w:szCs w:val="22"/>
              </w:rPr>
              <w:t>Stakeholders commented that ARTfinder and similar actions under NADS were effective because they engaged with a range of arts providers and community organisations to promote awareness about how they could become more disability inclusive.</w:t>
            </w:r>
          </w:p>
          <w:p w14:paraId="29766189" w14:textId="77777777" w:rsidR="00AA725E" w:rsidRDefault="00AA725E" w:rsidP="003F5E53">
            <w:pPr>
              <w:spacing w:after="0"/>
            </w:pPr>
          </w:p>
        </w:tc>
      </w:tr>
    </w:tbl>
    <w:p w14:paraId="3B0ED14E" w14:textId="77777777" w:rsidR="00AA725E" w:rsidRDefault="00AA725E" w:rsidP="00AA725E">
      <w:pPr>
        <w:pStyle w:val="BodyText"/>
      </w:pPr>
    </w:p>
    <w:tbl>
      <w:tblPr>
        <w:tblStyle w:val="TableGrid"/>
        <w:tblW w:w="0" w:type="auto"/>
        <w:tblLook w:val="04A0" w:firstRow="1" w:lastRow="0" w:firstColumn="1" w:lastColumn="0" w:noHBand="0" w:noVBand="1"/>
        <w:tblCaption w:val="Employable Me, ABC TV"/>
        <w:tblDescription w:val="Stakeholders in one roundtable described the 2018 ABC TV program Employable Me as a positive example of public awareness raising around the employment of people with disability. Jointly funded by the ABC, Screen Australia and the NSW Department of Family and Community Services, and produced by Northern Pictures, Employable Me was a three-part documentary that followed nine neurodiverse Australians as they tried to find a job.&#10;The program was funded through the NSW Disability Inclusion Plan with the hope that it would help change employers’ attitudes about extending opportunities to people with disability. Stakeholders commented that it had wide reach for a small investment, with 400,000 viewers of the final episode in the series. Another season of the program is being developed for release in 2019. Comparison was also made to the success of the You Can’t Ask That series.&#10;"/>
      </w:tblPr>
      <w:tblGrid>
        <w:gridCol w:w="8210"/>
      </w:tblGrid>
      <w:tr w:rsidR="00AA725E" w14:paraId="7E40EA7B" w14:textId="77777777" w:rsidTr="003F5E53">
        <w:tc>
          <w:tcPr>
            <w:tcW w:w="8212" w:type="dxa"/>
          </w:tcPr>
          <w:p w14:paraId="42806C76" w14:textId="77777777" w:rsidR="00AA725E" w:rsidRPr="008375EF" w:rsidRDefault="00AA725E" w:rsidP="000711C3">
            <w:pPr>
              <w:keepNext/>
              <w:keepLines/>
              <w:rPr>
                <w:b/>
                <w:sz w:val="22"/>
                <w:szCs w:val="22"/>
              </w:rPr>
            </w:pPr>
            <w:r w:rsidRPr="008375EF">
              <w:rPr>
                <w:b/>
                <w:sz w:val="22"/>
                <w:szCs w:val="22"/>
              </w:rPr>
              <w:t>Employable Me, ABC TV</w:t>
            </w:r>
          </w:p>
          <w:p w14:paraId="53CDBD83" w14:textId="77777777" w:rsidR="00AA725E" w:rsidRPr="003D66F1" w:rsidRDefault="00AA725E" w:rsidP="003F5E53">
            <w:pPr>
              <w:rPr>
                <w:sz w:val="22"/>
                <w:szCs w:val="22"/>
              </w:rPr>
            </w:pPr>
            <w:r w:rsidRPr="003D66F1">
              <w:rPr>
                <w:sz w:val="22"/>
                <w:szCs w:val="22"/>
              </w:rPr>
              <w:t xml:space="preserve">Stakeholders in </w:t>
            </w:r>
            <w:r w:rsidR="00AD65E7">
              <w:rPr>
                <w:sz w:val="22"/>
                <w:szCs w:val="22"/>
              </w:rPr>
              <w:t xml:space="preserve">one </w:t>
            </w:r>
            <w:r w:rsidRPr="003D66F1">
              <w:rPr>
                <w:sz w:val="22"/>
                <w:szCs w:val="22"/>
              </w:rPr>
              <w:t xml:space="preserve">roundtable described the 2018 ABC TV program </w:t>
            </w:r>
            <w:r w:rsidRPr="008375EF">
              <w:rPr>
                <w:sz w:val="22"/>
                <w:szCs w:val="22"/>
              </w:rPr>
              <w:t>Employable Me</w:t>
            </w:r>
            <w:r w:rsidRPr="003D66F1">
              <w:rPr>
                <w:sz w:val="22"/>
                <w:szCs w:val="22"/>
              </w:rPr>
              <w:t xml:space="preserve"> as a positive example of public awareness raising around the employment of people with disability. Jointly funded by the ABC, Screen Australia and the NSW Department of Family and Community Services, and produced by Northern Pictures, </w:t>
            </w:r>
            <w:r w:rsidRPr="008375EF">
              <w:rPr>
                <w:sz w:val="22"/>
                <w:szCs w:val="22"/>
              </w:rPr>
              <w:t>Employable Me</w:t>
            </w:r>
            <w:r w:rsidRPr="003D66F1">
              <w:rPr>
                <w:sz w:val="22"/>
                <w:szCs w:val="22"/>
              </w:rPr>
              <w:t xml:space="preserve"> was a three-part documentary that followed nine neurodiverse Australians as they tried to find a job.</w:t>
            </w:r>
          </w:p>
          <w:p w14:paraId="16EC31D8" w14:textId="77777777" w:rsidR="00AA725E" w:rsidRPr="008375EF" w:rsidRDefault="001C1094" w:rsidP="003F5E53">
            <w:pPr>
              <w:rPr>
                <w:sz w:val="22"/>
                <w:szCs w:val="22"/>
              </w:rPr>
            </w:pPr>
            <w:r>
              <w:rPr>
                <w:sz w:val="22"/>
                <w:szCs w:val="22"/>
              </w:rPr>
              <w:t>T</w:t>
            </w:r>
            <w:r w:rsidR="00AA725E" w:rsidRPr="003D66F1">
              <w:rPr>
                <w:sz w:val="22"/>
                <w:szCs w:val="22"/>
              </w:rPr>
              <w:t>he program was funded through the NSW Disability Inclusion Plan with the hope that it would help change employers</w:t>
            </w:r>
            <w:r>
              <w:rPr>
                <w:sz w:val="22"/>
                <w:szCs w:val="22"/>
              </w:rPr>
              <w:t>’</w:t>
            </w:r>
            <w:r w:rsidR="00AA725E" w:rsidRPr="003D66F1">
              <w:rPr>
                <w:sz w:val="22"/>
                <w:szCs w:val="22"/>
              </w:rPr>
              <w:t xml:space="preserve"> attitudes about extending opportunities to people with disability. </w:t>
            </w:r>
            <w:r w:rsidR="00AD65E7">
              <w:rPr>
                <w:sz w:val="22"/>
                <w:szCs w:val="22"/>
              </w:rPr>
              <w:t>Stakeholders</w:t>
            </w:r>
            <w:r w:rsidR="00AD65E7" w:rsidRPr="003D66F1">
              <w:rPr>
                <w:sz w:val="22"/>
                <w:szCs w:val="22"/>
              </w:rPr>
              <w:t xml:space="preserve"> </w:t>
            </w:r>
            <w:r w:rsidR="00AA725E" w:rsidRPr="003D66F1">
              <w:rPr>
                <w:sz w:val="22"/>
                <w:szCs w:val="22"/>
              </w:rPr>
              <w:t xml:space="preserve">commented that it had </w:t>
            </w:r>
            <w:r w:rsidR="00AD65E7">
              <w:rPr>
                <w:sz w:val="22"/>
                <w:szCs w:val="22"/>
              </w:rPr>
              <w:t>wide</w:t>
            </w:r>
            <w:r w:rsidR="00AD65E7" w:rsidRPr="003D66F1">
              <w:rPr>
                <w:sz w:val="22"/>
                <w:szCs w:val="22"/>
              </w:rPr>
              <w:t xml:space="preserve"> </w:t>
            </w:r>
            <w:r w:rsidR="00AA725E" w:rsidRPr="003D66F1">
              <w:rPr>
                <w:sz w:val="22"/>
                <w:szCs w:val="22"/>
              </w:rPr>
              <w:t>reach for a small investment, with 400,000 viewers of the final episode in the series.</w:t>
            </w:r>
            <w:r w:rsidR="008375EF" w:rsidRPr="008375EF">
              <w:rPr>
                <w:sz w:val="22"/>
                <w:szCs w:val="22"/>
              </w:rPr>
              <w:t xml:space="preserve"> Another season </w:t>
            </w:r>
            <w:r w:rsidR="008375EF">
              <w:rPr>
                <w:sz w:val="22"/>
                <w:szCs w:val="22"/>
              </w:rPr>
              <w:t xml:space="preserve">of the program </w:t>
            </w:r>
            <w:r w:rsidR="008375EF" w:rsidRPr="008375EF">
              <w:rPr>
                <w:sz w:val="22"/>
                <w:szCs w:val="22"/>
              </w:rPr>
              <w:t>is being developed for release in 2019.</w:t>
            </w:r>
            <w:r w:rsidR="00D25AEC">
              <w:rPr>
                <w:sz w:val="22"/>
                <w:szCs w:val="22"/>
              </w:rPr>
              <w:t xml:space="preserve"> Comparison was also made to the success of the You Can’t Ask That series.</w:t>
            </w:r>
          </w:p>
        </w:tc>
      </w:tr>
    </w:tbl>
    <w:p w14:paraId="1B7067AC" w14:textId="77777777" w:rsidR="00AA725E" w:rsidRDefault="00AA725E" w:rsidP="00AA725E">
      <w:pPr>
        <w:pStyle w:val="BodyText"/>
      </w:pPr>
    </w:p>
    <w:p w14:paraId="4245F60B" w14:textId="77777777" w:rsidR="008866A0" w:rsidRDefault="00AA725E" w:rsidP="008866A0">
      <w:pPr>
        <w:pStyle w:val="BodyText"/>
      </w:pPr>
      <w:r>
        <w:t xml:space="preserve">Stakeholders made several suggestions about public awareness and engagement that are relevant to </w:t>
      </w:r>
      <w:r w:rsidR="008866A0" w:rsidRPr="008866A0">
        <w:t>a national disability framework for beyond 2020</w:t>
      </w:r>
      <w:r w:rsidR="008866A0">
        <w:t>:</w:t>
      </w:r>
    </w:p>
    <w:p w14:paraId="10FCE58E" w14:textId="77777777" w:rsidR="00AA725E" w:rsidRDefault="00246542" w:rsidP="008866A0">
      <w:pPr>
        <w:pStyle w:val="ListBullet1"/>
        <w:ind w:left="714" w:hanging="357"/>
      </w:pPr>
      <w:r>
        <w:t>I</w:t>
      </w:r>
      <w:r w:rsidR="00AD65E7">
        <w:t>ncrease communication from g</w:t>
      </w:r>
      <w:r w:rsidR="00AA725E">
        <w:t xml:space="preserve">overnance bodies to the sector </w:t>
      </w:r>
      <w:r w:rsidR="00AD65E7">
        <w:t xml:space="preserve">to provide updates </w:t>
      </w:r>
      <w:r w:rsidR="00AA725E">
        <w:t>on current work on the Strategy and future plans</w:t>
      </w:r>
    </w:p>
    <w:p w14:paraId="50FF3F18" w14:textId="77777777" w:rsidR="00AA725E" w:rsidRPr="00841973" w:rsidRDefault="00246542" w:rsidP="00AA725E">
      <w:pPr>
        <w:pStyle w:val="ListBullet1"/>
      </w:pPr>
      <w:r>
        <w:t>E</w:t>
      </w:r>
      <w:r w:rsidR="00AA725E">
        <w:t>ngage</w:t>
      </w:r>
      <w:r w:rsidR="001C1094">
        <w:t xml:space="preserve"> with</w:t>
      </w:r>
      <w:r w:rsidR="00AA725E">
        <w:t xml:space="preserve"> the general public </w:t>
      </w:r>
      <w:r w:rsidR="001C1094">
        <w:t xml:space="preserve">through </w:t>
      </w:r>
      <w:r w:rsidR="00AD65E7">
        <w:t xml:space="preserve">a variety of </w:t>
      </w:r>
      <w:r w:rsidR="00AA725E">
        <w:t xml:space="preserve">media, </w:t>
      </w:r>
      <w:r w:rsidR="00AD65E7">
        <w:t xml:space="preserve">including </w:t>
      </w:r>
      <w:r w:rsidR="00AA725E">
        <w:t xml:space="preserve">videos, webinars, live streaming </w:t>
      </w:r>
      <w:r w:rsidR="001C1094">
        <w:t>and social media</w:t>
      </w:r>
    </w:p>
    <w:p w14:paraId="6B2452A2" w14:textId="77777777" w:rsidR="00AA725E" w:rsidRDefault="00246542" w:rsidP="00AA725E">
      <w:pPr>
        <w:pStyle w:val="ListBullet1"/>
      </w:pPr>
      <w:r>
        <w:t>A</w:t>
      </w:r>
      <w:r w:rsidR="00AD65E7">
        <w:t>llow r</w:t>
      </w:r>
      <w:r w:rsidR="00AA725E">
        <w:t xml:space="preserve">epresentative organisations sufficient lead time so their members </w:t>
      </w:r>
      <w:r w:rsidR="001C1094">
        <w:t xml:space="preserve">can participate </w:t>
      </w:r>
      <w:r w:rsidR="00AA725E">
        <w:t xml:space="preserve">through </w:t>
      </w:r>
      <w:r w:rsidR="001C1094">
        <w:t xml:space="preserve">processes such as </w:t>
      </w:r>
      <w:r w:rsidR="00AA725E">
        <w:t>surveys</w:t>
      </w:r>
      <w:r w:rsidR="001C1094">
        <w:t xml:space="preserve"> and</w:t>
      </w:r>
      <w:r w:rsidR="00AA725E">
        <w:t xml:space="preserve"> roundtables</w:t>
      </w:r>
    </w:p>
    <w:p w14:paraId="6B8305AA" w14:textId="77777777" w:rsidR="001A410B" w:rsidRDefault="00246542" w:rsidP="00AA725E">
      <w:pPr>
        <w:pStyle w:val="ListBullet1"/>
      </w:pPr>
      <w:r>
        <w:t>E</w:t>
      </w:r>
      <w:r w:rsidR="001A410B">
        <w:t>ngage with people in regional, rural and remote areas as well as people in cities</w:t>
      </w:r>
    </w:p>
    <w:p w14:paraId="1C7D2B7E" w14:textId="1A1BF7CC" w:rsidR="00AA725E" w:rsidRDefault="00246542" w:rsidP="00AA725E">
      <w:pPr>
        <w:pStyle w:val="ListBullet1"/>
      </w:pPr>
      <w:r>
        <w:t>P</w:t>
      </w:r>
      <w:r w:rsidR="00AD65E7">
        <w:t>rovide d</w:t>
      </w:r>
      <w:r w:rsidR="00AA725E">
        <w:t xml:space="preserve">edicated funding for local projects and small initiatives (section </w:t>
      </w:r>
      <w:r w:rsidR="000B1421">
        <w:t>5</w:t>
      </w:r>
      <w:r w:rsidR="00AA725E">
        <w:t xml:space="preserve">.1) that carry the </w:t>
      </w:r>
      <w:r w:rsidR="003D5389">
        <w:t xml:space="preserve">Strategy’s </w:t>
      </w:r>
      <w:r w:rsidR="00AA725E">
        <w:t>tag</w:t>
      </w:r>
      <w:r w:rsidR="001C1094">
        <w:t xml:space="preserve"> and have </w:t>
      </w:r>
      <w:r w:rsidR="00AD65E7">
        <w:t xml:space="preserve">potential </w:t>
      </w:r>
      <w:r w:rsidR="001C1094">
        <w:t>for wider application</w:t>
      </w:r>
    </w:p>
    <w:p w14:paraId="1D04B723" w14:textId="48940FF9" w:rsidR="00AA725E" w:rsidRPr="00AA725E" w:rsidRDefault="00246542" w:rsidP="00AA725E">
      <w:pPr>
        <w:pStyle w:val="ListBullet1"/>
      </w:pPr>
      <w:r>
        <w:t>E</w:t>
      </w:r>
      <w:r w:rsidR="00AD65E7">
        <w:t xml:space="preserve">nhance </w:t>
      </w:r>
      <w:r w:rsidR="003D5389">
        <w:t xml:space="preserve">the Strategy’s </w:t>
      </w:r>
      <w:r w:rsidR="00AD65E7">
        <w:t>recognition through n</w:t>
      </w:r>
      <w:r w:rsidR="00AA725E">
        <w:t>ational awareness campaigns, such as Employable Me.</w:t>
      </w:r>
    </w:p>
    <w:p w14:paraId="58F274C2" w14:textId="77777777" w:rsidR="00E401DB" w:rsidRPr="00E015BD" w:rsidRDefault="00E401DB" w:rsidP="00E015BD">
      <w:pPr>
        <w:pStyle w:val="Heading1"/>
      </w:pPr>
      <w:bookmarkStart w:id="40" w:name="_Toc1999860"/>
      <w:r w:rsidRPr="00E015BD">
        <w:lastRenderedPageBreak/>
        <w:t>Implications</w:t>
      </w:r>
      <w:bookmarkEnd w:id="40"/>
    </w:p>
    <w:p w14:paraId="68761569" w14:textId="77777777" w:rsidR="001C1094" w:rsidRDefault="00E401DB" w:rsidP="00E401DB">
      <w:pPr>
        <w:autoSpaceDE/>
        <w:autoSpaceDN/>
        <w:adjustRightInd/>
        <w:spacing w:line="288" w:lineRule="auto"/>
        <w:ind w:right="0"/>
        <w:rPr>
          <w:rFonts w:ascii="Arial" w:hAnsi="Arial" w:cs="Arial"/>
          <w:sz w:val="22"/>
          <w:szCs w:val="22"/>
        </w:rPr>
      </w:pPr>
      <w:r w:rsidRPr="00E401DB">
        <w:rPr>
          <w:rFonts w:ascii="Arial" w:hAnsi="Arial" w:cs="Arial"/>
          <w:sz w:val="22"/>
          <w:szCs w:val="22"/>
        </w:rPr>
        <w:t>This section discusses the key implications of the review and suggests areas for further investigation in the next stages of the Strategy reform process. The implications are drawn from the findings of the document review</w:t>
      </w:r>
      <w:r w:rsidR="003E2FE3">
        <w:rPr>
          <w:rFonts w:ascii="Arial" w:hAnsi="Arial" w:cs="Arial"/>
          <w:sz w:val="22"/>
          <w:szCs w:val="22"/>
        </w:rPr>
        <w:t xml:space="preserve">, </w:t>
      </w:r>
      <w:r w:rsidR="00402E40">
        <w:rPr>
          <w:rFonts w:ascii="Arial" w:hAnsi="Arial" w:cs="Arial"/>
          <w:sz w:val="22"/>
          <w:szCs w:val="22"/>
        </w:rPr>
        <w:t>the</w:t>
      </w:r>
      <w:r w:rsidRPr="00E401DB">
        <w:rPr>
          <w:rFonts w:ascii="Arial" w:hAnsi="Arial" w:cs="Arial"/>
          <w:sz w:val="22"/>
          <w:szCs w:val="22"/>
        </w:rPr>
        <w:t xml:space="preserve"> stakeholder consultations</w:t>
      </w:r>
      <w:r w:rsidR="00402E40">
        <w:rPr>
          <w:rFonts w:ascii="Arial" w:hAnsi="Arial" w:cs="Arial"/>
          <w:sz w:val="22"/>
          <w:szCs w:val="22"/>
        </w:rPr>
        <w:t>, and t</w:t>
      </w:r>
      <w:r w:rsidR="00402E40" w:rsidRPr="00402E40">
        <w:rPr>
          <w:rFonts w:ascii="Arial" w:hAnsi="Arial" w:cs="Arial"/>
          <w:sz w:val="22"/>
          <w:szCs w:val="22"/>
        </w:rPr>
        <w:t>he plans for implementation outlined in the text of the Strategy</w:t>
      </w:r>
      <w:r w:rsidR="00402E40">
        <w:rPr>
          <w:rFonts w:ascii="Arial" w:hAnsi="Arial" w:cs="Arial"/>
          <w:sz w:val="22"/>
          <w:szCs w:val="22"/>
        </w:rPr>
        <w:t xml:space="preserve"> and agreed to by COAG</w:t>
      </w:r>
      <w:r w:rsidR="003E2FE3">
        <w:rPr>
          <w:rFonts w:ascii="Arial" w:hAnsi="Arial" w:cs="Arial"/>
          <w:sz w:val="22"/>
          <w:szCs w:val="22"/>
        </w:rPr>
        <w:t xml:space="preserve">. </w:t>
      </w:r>
    </w:p>
    <w:p w14:paraId="15203C4E" w14:textId="28433036" w:rsidR="003E2FE3" w:rsidRPr="00E401DB" w:rsidRDefault="003E2FE3" w:rsidP="00E401DB">
      <w:pPr>
        <w:autoSpaceDE/>
        <w:autoSpaceDN/>
        <w:adjustRightInd/>
        <w:spacing w:line="288" w:lineRule="auto"/>
        <w:ind w:right="0"/>
        <w:rPr>
          <w:rFonts w:ascii="Arial" w:hAnsi="Arial" w:cs="Arial"/>
          <w:sz w:val="22"/>
          <w:szCs w:val="22"/>
        </w:rPr>
      </w:pPr>
      <w:r>
        <w:rPr>
          <w:rFonts w:ascii="Arial" w:hAnsi="Arial" w:cs="Arial"/>
          <w:sz w:val="22"/>
          <w:szCs w:val="22"/>
        </w:rPr>
        <w:t>The</w:t>
      </w:r>
      <w:r w:rsidR="001C1094">
        <w:rPr>
          <w:rFonts w:ascii="Arial" w:hAnsi="Arial" w:cs="Arial"/>
          <w:sz w:val="22"/>
          <w:szCs w:val="22"/>
        </w:rPr>
        <w:t xml:space="preserve"> implications</w:t>
      </w:r>
      <w:r>
        <w:rPr>
          <w:rFonts w:ascii="Arial" w:hAnsi="Arial" w:cs="Arial"/>
          <w:sz w:val="22"/>
          <w:szCs w:val="22"/>
        </w:rPr>
        <w:t xml:space="preserve"> also reference </w:t>
      </w:r>
      <w:r w:rsidRPr="00E401DB">
        <w:rPr>
          <w:rFonts w:ascii="Arial" w:hAnsi="Arial" w:cs="Arial"/>
          <w:sz w:val="22"/>
          <w:szCs w:val="22"/>
        </w:rPr>
        <w:t xml:space="preserve">the </w:t>
      </w:r>
      <w:r>
        <w:rPr>
          <w:rFonts w:ascii="Arial" w:hAnsi="Arial" w:cs="Arial"/>
          <w:sz w:val="22"/>
          <w:szCs w:val="22"/>
        </w:rPr>
        <w:t>Strategy’s role as a framework for implementation of</w:t>
      </w:r>
      <w:r w:rsidR="00E401DB" w:rsidRPr="00E401DB">
        <w:rPr>
          <w:rFonts w:ascii="Arial" w:hAnsi="Arial" w:cs="Arial"/>
          <w:sz w:val="22"/>
          <w:szCs w:val="22"/>
        </w:rPr>
        <w:t xml:space="preserve"> the CRPD</w:t>
      </w:r>
      <w:r>
        <w:rPr>
          <w:rFonts w:ascii="Arial" w:hAnsi="Arial" w:cs="Arial"/>
          <w:sz w:val="22"/>
          <w:szCs w:val="22"/>
        </w:rPr>
        <w:t xml:space="preserve">. </w:t>
      </w:r>
      <w:r w:rsidR="001C1094">
        <w:rPr>
          <w:rFonts w:ascii="Arial" w:hAnsi="Arial" w:cs="Arial"/>
          <w:sz w:val="22"/>
          <w:szCs w:val="22"/>
        </w:rPr>
        <w:t>The implications draw from c</w:t>
      </w:r>
      <w:r w:rsidRPr="003E2FE3">
        <w:rPr>
          <w:rFonts w:ascii="Arial" w:hAnsi="Arial" w:cs="Arial"/>
          <w:sz w:val="22"/>
          <w:szCs w:val="22"/>
        </w:rPr>
        <w:t xml:space="preserve">ore aspects of program and policy implementation and facilitation that the CRPD Committee </w:t>
      </w:r>
      <w:r w:rsidR="001C1094">
        <w:rPr>
          <w:rFonts w:ascii="Arial" w:hAnsi="Arial" w:cs="Arial"/>
          <w:sz w:val="22"/>
          <w:szCs w:val="22"/>
        </w:rPr>
        <w:t xml:space="preserve">expect </w:t>
      </w:r>
      <w:r w:rsidRPr="003E2FE3">
        <w:rPr>
          <w:rFonts w:ascii="Arial" w:hAnsi="Arial" w:cs="Arial"/>
          <w:sz w:val="22"/>
          <w:szCs w:val="22"/>
        </w:rPr>
        <w:t xml:space="preserve">in reports on </w:t>
      </w:r>
      <w:r w:rsidR="007B4AE0">
        <w:rPr>
          <w:rFonts w:ascii="Arial" w:hAnsi="Arial" w:cs="Arial"/>
          <w:sz w:val="22"/>
          <w:szCs w:val="22"/>
        </w:rPr>
        <w:t xml:space="preserve">CRPD </w:t>
      </w:r>
      <w:r w:rsidRPr="003E2FE3">
        <w:rPr>
          <w:rFonts w:ascii="Arial" w:hAnsi="Arial" w:cs="Arial"/>
          <w:sz w:val="22"/>
          <w:szCs w:val="22"/>
        </w:rPr>
        <w:t>implementation progress</w:t>
      </w:r>
      <w:r w:rsidR="00402E40">
        <w:rPr>
          <w:rFonts w:ascii="Arial" w:hAnsi="Arial" w:cs="Arial"/>
          <w:sz w:val="22"/>
          <w:szCs w:val="22"/>
        </w:rPr>
        <w:t>, for example representation of people with disability in governance arrangements, data collection and research and awareness raising.</w:t>
      </w:r>
      <w:r w:rsidRPr="003E2FE3">
        <w:rPr>
          <w:rFonts w:ascii="Arial" w:hAnsi="Arial" w:cs="Arial"/>
          <w:sz w:val="22"/>
          <w:szCs w:val="22"/>
        </w:rPr>
        <w:t xml:space="preserve"> </w:t>
      </w:r>
      <w:r w:rsidR="00E401DB" w:rsidRPr="00E401DB">
        <w:rPr>
          <w:rFonts w:ascii="Arial" w:hAnsi="Arial" w:cs="Arial"/>
          <w:sz w:val="22"/>
          <w:szCs w:val="22"/>
        </w:rPr>
        <w:t>CRPD articles that are referenced in the following discussion are included at Appendix D.</w:t>
      </w:r>
      <w:r>
        <w:rPr>
          <w:rFonts w:ascii="Arial" w:hAnsi="Arial" w:cs="Arial"/>
          <w:sz w:val="22"/>
          <w:szCs w:val="22"/>
        </w:rPr>
        <w:t xml:space="preserve"> </w:t>
      </w:r>
    </w:p>
    <w:p w14:paraId="10B64A0A" w14:textId="77777777" w:rsidR="00E401DB" w:rsidRPr="00E015BD" w:rsidRDefault="00E401DB" w:rsidP="00765449">
      <w:pPr>
        <w:pStyle w:val="Heading2"/>
      </w:pPr>
      <w:bookmarkStart w:id="41" w:name="_Toc1999861"/>
      <w:r w:rsidRPr="00E015BD">
        <w:t>Building on positive examples of implementation</w:t>
      </w:r>
      <w:bookmarkEnd w:id="41"/>
    </w:p>
    <w:p w14:paraId="3C4322F9" w14:textId="7CCB1D1E" w:rsidR="009A7E0C" w:rsidRPr="00E401DB" w:rsidRDefault="009A7E0C" w:rsidP="009A7E0C">
      <w:pPr>
        <w:autoSpaceDE/>
        <w:autoSpaceDN/>
        <w:adjustRightInd/>
        <w:spacing w:line="288" w:lineRule="auto"/>
        <w:ind w:right="0"/>
        <w:rPr>
          <w:rFonts w:ascii="Arial" w:hAnsi="Arial" w:cs="Arial"/>
          <w:sz w:val="22"/>
          <w:szCs w:val="22"/>
        </w:rPr>
      </w:pPr>
      <w:r w:rsidRPr="00522DFF">
        <w:rPr>
          <w:rFonts w:ascii="Arial" w:hAnsi="Arial" w:cs="Arial"/>
          <w:sz w:val="22"/>
          <w:szCs w:val="22"/>
        </w:rPr>
        <w:t xml:space="preserve">Positive examples of the Strategy’s implementation identified in this review, discussed in Section </w:t>
      </w:r>
      <w:r>
        <w:rPr>
          <w:rFonts w:ascii="Arial" w:hAnsi="Arial" w:cs="Arial"/>
          <w:sz w:val="22"/>
          <w:szCs w:val="22"/>
        </w:rPr>
        <w:t>5</w:t>
      </w:r>
      <w:r w:rsidRPr="00522DFF">
        <w:rPr>
          <w:rFonts w:ascii="Arial" w:hAnsi="Arial" w:cs="Arial"/>
          <w:sz w:val="22"/>
          <w:szCs w:val="22"/>
        </w:rPr>
        <w:t xml:space="preserve"> and illustrated in the boxed examples, generally in</w:t>
      </w:r>
      <w:r w:rsidR="0051585E">
        <w:rPr>
          <w:rFonts w:ascii="Arial" w:hAnsi="Arial" w:cs="Arial"/>
          <w:sz w:val="22"/>
          <w:szCs w:val="22"/>
        </w:rPr>
        <w:t>cluded</w:t>
      </w:r>
      <w:r w:rsidRPr="00522DFF">
        <w:rPr>
          <w:rFonts w:ascii="Arial" w:hAnsi="Arial" w:cs="Arial"/>
          <w:sz w:val="22"/>
          <w:szCs w:val="22"/>
        </w:rPr>
        <w:t xml:space="preserve"> the active </w:t>
      </w:r>
      <w:r w:rsidR="007D7C60">
        <w:rPr>
          <w:rFonts w:ascii="Arial" w:hAnsi="Arial" w:cs="Arial"/>
          <w:sz w:val="22"/>
          <w:szCs w:val="22"/>
        </w:rPr>
        <w:t>participation</w:t>
      </w:r>
      <w:r w:rsidRPr="00522DFF">
        <w:rPr>
          <w:rFonts w:ascii="Arial" w:hAnsi="Arial" w:cs="Arial"/>
          <w:sz w:val="22"/>
          <w:szCs w:val="22"/>
        </w:rPr>
        <w:t xml:space="preserve"> of people with disability, cooperation across government</w:t>
      </w:r>
      <w:r>
        <w:rPr>
          <w:rFonts w:ascii="Arial" w:hAnsi="Arial" w:cs="Arial"/>
          <w:sz w:val="22"/>
          <w:szCs w:val="22"/>
        </w:rPr>
        <w:t xml:space="preserve"> agencie</w:t>
      </w:r>
      <w:r w:rsidRPr="00522DFF">
        <w:rPr>
          <w:rFonts w:ascii="Arial" w:hAnsi="Arial" w:cs="Arial"/>
          <w:sz w:val="22"/>
          <w:szCs w:val="22"/>
        </w:rPr>
        <w:t>s, and partnerships between local government, community organisations and business.</w:t>
      </w:r>
      <w:r>
        <w:rPr>
          <w:rFonts w:ascii="Arial" w:hAnsi="Arial" w:cs="Arial"/>
          <w:sz w:val="22"/>
          <w:szCs w:val="22"/>
        </w:rPr>
        <w:t xml:space="preserve"> </w:t>
      </w:r>
      <w:r w:rsidRPr="00E401DB">
        <w:rPr>
          <w:rFonts w:ascii="Arial" w:hAnsi="Arial" w:cs="Arial"/>
          <w:sz w:val="22"/>
          <w:szCs w:val="22"/>
        </w:rPr>
        <w:t>The</w:t>
      </w:r>
      <w:r>
        <w:rPr>
          <w:rFonts w:ascii="Arial" w:hAnsi="Arial" w:cs="Arial"/>
          <w:sz w:val="22"/>
          <w:szCs w:val="22"/>
        </w:rPr>
        <w:t>se findings indicate</w:t>
      </w:r>
      <w:r w:rsidRPr="00E401DB">
        <w:rPr>
          <w:rFonts w:ascii="Arial" w:hAnsi="Arial" w:cs="Arial"/>
          <w:sz w:val="22"/>
          <w:szCs w:val="22"/>
        </w:rPr>
        <w:t xml:space="preserve"> the importance of:</w:t>
      </w:r>
    </w:p>
    <w:p w14:paraId="76A16CEA" w14:textId="1729160A" w:rsidR="009A7E0C" w:rsidRPr="00E401DB" w:rsidRDefault="00917FC0" w:rsidP="00B47611">
      <w:pPr>
        <w:numPr>
          <w:ilvl w:val="0"/>
          <w:numId w:val="24"/>
        </w:numPr>
        <w:autoSpaceDE/>
        <w:autoSpaceDN/>
        <w:adjustRightInd/>
        <w:spacing w:line="288" w:lineRule="auto"/>
        <w:ind w:right="0"/>
        <w:rPr>
          <w:rFonts w:ascii="Arial" w:hAnsi="Arial" w:cs="Arial"/>
          <w:sz w:val="22"/>
          <w:szCs w:val="22"/>
        </w:rPr>
      </w:pPr>
      <w:r>
        <w:rPr>
          <w:rFonts w:ascii="Arial" w:hAnsi="Arial" w:cs="Arial"/>
          <w:sz w:val="22"/>
          <w:szCs w:val="22"/>
        </w:rPr>
        <w:t>F</w:t>
      </w:r>
      <w:r w:rsidR="009A7E0C" w:rsidRPr="00E401DB">
        <w:rPr>
          <w:rFonts w:ascii="Arial" w:hAnsi="Arial" w:cs="Arial"/>
          <w:sz w:val="22"/>
          <w:szCs w:val="22"/>
        </w:rPr>
        <w:t xml:space="preserve">acilitating the </w:t>
      </w:r>
      <w:r w:rsidR="007D7C60">
        <w:rPr>
          <w:rFonts w:ascii="Arial" w:hAnsi="Arial" w:cs="Arial"/>
          <w:sz w:val="22"/>
          <w:szCs w:val="22"/>
        </w:rPr>
        <w:t>participation</w:t>
      </w:r>
      <w:r w:rsidR="009A7E0C" w:rsidRPr="00E401DB">
        <w:rPr>
          <w:rFonts w:ascii="Arial" w:hAnsi="Arial" w:cs="Arial"/>
          <w:sz w:val="22"/>
          <w:szCs w:val="22"/>
        </w:rPr>
        <w:t xml:space="preserve"> of people with disability at all levels of policy design and implementation</w:t>
      </w:r>
      <w:r w:rsidR="009A7E0C">
        <w:rPr>
          <w:rFonts w:ascii="Arial" w:hAnsi="Arial" w:cs="Arial"/>
          <w:sz w:val="22"/>
          <w:szCs w:val="22"/>
        </w:rPr>
        <w:t xml:space="preserve">. </w:t>
      </w:r>
      <w:r w:rsidR="00B47611" w:rsidRPr="00B47611">
        <w:rPr>
          <w:rFonts w:ascii="Arial" w:hAnsi="Arial" w:cs="Arial"/>
          <w:sz w:val="22"/>
          <w:szCs w:val="22"/>
        </w:rPr>
        <w:t xml:space="preserve">Listening to their input helps initiatives effectively achieve what </w:t>
      </w:r>
      <w:r w:rsidR="00B47611">
        <w:rPr>
          <w:rFonts w:ascii="Arial" w:hAnsi="Arial" w:cs="Arial"/>
          <w:sz w:val="22"/>
          <w:szCs w:val="22"/>
        </w:rPr>
        <w:t xml:space="preserve">is </w:t>
      </w:r>
      <w:r w:rsidR="00B47611" w:rsidRPr="00B47611">
        <w:rPr>
          <w:rFonts w:ascii="Arial" w:hAnsi="Arial" w:cs="Arial"/>
          <w:sz w:val="22"/>
          <w:szCs w:val="22"/>
        </w:rPr>
        <w:t>intend</w:t>
      </w:r>
      <w:r w:rsidR="00B47611">
        <w:rPr>
          <w:rFonts w:ascii="Arial" w:hAnsi="Arial" w:cs="Arial"/>
          <w:sz w:val="22"/>
          <w:szCs w:val="22"/>
        </w:rPr>
        <w:t>ed</w:t>
      </w:r>
      <w:r w:rsidR="00B47611" w:rsidRPr="00B47611">
        <w:rPr>
          <w:rFonts w:ascii="Arial" w:hAnsi="Arial" w:cs="Arial"/>
          <w:sz w:val="22"/>
          <w:szCs w:val="22"/>
        </w:rPr>
        <w:t>.</w:t>
      </w:r>
    </w:p>
    <w:p w14:paraId="29DC51A2" w14:textId="77777777" w:rsidR="009A7E0C" w:rsidRPr="00E401DB" w:rsidRDefault="00917FC0" w:rsidP="00FA5E22">
      <w:pPr>
        <w:numPr>
          <w:ilvl w:val="0"/>
          <w:numId w:val="24"/>
        </w:numPr>
        <w:autoSpaceDE/>
        <w:autoSpaceDN/>
        <w:adjustRightInd/>
        <w:spacing w:line="288" w:lineRule="auto"/>
        <w:ind w:right="0"/>
        <w:rPr>
          <w:rFonts w:ascii="Arial" w:hAnsi="Arial" w:cs="Arial"/>
          <w:sz w:val="22"/>
          <w:szCs w:val="22"/>
        </w:rPr>
      </w:pPr>
      <w:r>
        <w:rPr>
          <w:rFonts w:ascii="Arial" w:hAnsi="Arial" w:cs="Arial"/>
          <w:sz w:val="22"/>
          <w:szCs w:val="22"/>
        </w:rPr>
        <w:t>B</w:t>
      </w:r>
      <w:r w:rsidR="009A7E0C" w:rsidRPr="00E401DB">
        <w:rPr>
          <w:rFonts w:ascii="Arial" w:hAnsi="Arial" w:cs="Arial"/>
          <w:sz w:val="22"/>
          <w:szCs w:val="22"/>
        </w:rPr>
        <w:t>uilding on the achievements of local accessible and inclusive communit</w:t>
      </w:r>
      <w:r w:rsidR="0051585E">
        <w:rPr>
          <w:rFonts w:ascii="Arial" w:hAnsi="Arial" w:cs="Arial"/>
          <w:sz w:val="22"/>
          <w:szCs w:val="22"/>
        </w:rPr>
        <w:t>y</w:t>
      </w:r>
      <w:r w:rsidR="009A7E0C" w:rsidRPr="00E401DB">
        <w:rPr>
          <w:rFonts w:ascii="Arial" w:hAnsi="Arial" w:cs="Arial"/>
          <w:sz w:val="22"/>
          <w:szCs w:val="22"/>
        </w:rPr>
        <w:t xml:space="preserve"> initiatives by providing </w:t>
      </w:r>
      <w:r w:rsidR="0051585E">
        <w:rPr>
          <w:rFonts w:ascii="Arial" w:hAnsi="Arial" w:cs="Arial"/>
          <w:sz w:val="22"/>
          <w:szCs w:val="22"/>
        </w:rPr>
        <w:t xml:space="preserve">local government </w:t>
      </w:r>
      <w:r w:rsidR="009A7E0C" w:rsidRPr="00E401DB">
        <w:rPr>
          <w:rFonts w:ascii="Arial" w:hAnsi="Arial" w:cs="Arial"/>
          <w:sz w:val="22"/>
          <w:szCs w:val="22"/>
        </w:rPr>
        <w:t>with resources</w:t>
      </w:r>
      <w:r w:rsidR="009A7E0C">
        <w:rPr>
          <w:rFonts w:ascii="Arial" w:hAnsi="Arial" w:cs="Arial"/>
          <w:sz w:val="22"/>
          <w:szCs w:val="22"/>
        </w:rPr>
        <w:t xml:space="preserve"> and integrating their activities with measures at other levels of government, e.g. implementation of state disability plans</w:t>
      </w:r>
    </w:p>
    <w:p w14:paraId="04347AD0" w14:textId="77777777" w:rsidR="009A7E0C" w:rsidRDefault="00917FC0" w:rsidP="00FA5E22">
      <w:pPr>
        <w:numPr>
          <w:ilvl w:val="0"/>
          <w:numId w:val="24"/>
        </w:numPr>
        <w:autoSpaceDE/>
        <w:autoSpaceDN/>
        <w:adjustRightInd/>
        <w:spacing w:line="288" w:lineRule="auto"/>
        <w:ind w:right="0"/>
        <w:rPr>
          <w:rFonts w:ascii="Arial" w:hAnsi="Arial" w:cs="Arial"/>
          <w:sz w:val="22"/>
          <w:szCs w:val="22"/>
        </w:rPr>
      </w:pPr>
      <w:r>
        <w:rPr>
          <w:rFonts w:ascii="Arial" w:hAnsi="Arial" w:cs="Arial"/>
          <w:sz w:val="22"/>
          <w:szCs w:val="22"/>
        </w:rPr>
        <w:t>R</w:t>
      </w:r>
      <w:r w:rsidR="009A7E0C" w:rsidRPr="00E401DB">
        <w:rPr>
          <w:rFonts w:ascii="Arial" w:hAnsi="Arial" w:cs="Arial"/>
          <w:sz w:val="22"/>
          <w:szCs w:val="22"/>
        </w:rPr>
        <w:t>esourcing and supporting grassroots initiatives led by community organisations</w:t>
      </w:r>
      <w:r w:rsidR="009A7E0C">
        <w:rPr>
          <w:rFonts w:ascii="Arial" w:hAnsi="Arial" w:cs="Arial"/>
          <w:sz w:val="22"/>
          <w:szCs w:val="22"/>
        </w:rPr>
        <w:t xml:space="preserve">, including advocacy, </w:t>
      </w:r>
      <w:r w:rsidR="00CF7983">
        <w:rPr>
          <w:rFonts w:ascii="Arial" w:hAnsi="Arial" w:cs="Arial"/>
          <w:sz w:val="22"/>
          <w:szCs w:val="22"/>
        </w:rPr>
        <w:t xml:space="preserve">which are </w:t>
      </w:r>
      <w:r w:rsidR="00CF7983" w:rsidRPr="00E401DB">
        <w:rPr>
          <w:rFonts w:ascii="Arial" w:hAnsi="Arial" w:cs="Arial"/>
          <w:sz w:val="22"/>
          <w:szCs w:val="22"/>
        </w:rPr>
        <w:t>important drivers of social and policy change</w:t>
      </w:r>
      <w:r w:rsidR="000C559D">
        <w:rPr>
          <w:rFonts w:ascii="Arial" w:hAnsi="Arial" w:cs="Arial"/>
          <w:sz w:val="22"/>
          <w:szCs w:val="22"/>
        </w:rPr>
        <w:t>, and</w:t>
      </w:r>
      <w:r w:rsidR="00CF7983">
        <w:rPr>
          <w:rFonts w:ascii="Arial" w:hAnsi="Arial" w:cs="Arial"/>
          <w:sz w:val="22"/>
          <w:szCs w:val="22"/>
        </w:rPr>
        <w:t xml:space="preserve"> </w:t>
      </w:r>
      <w:r w:rsidR="00BE5A45">
        <w:rPr>
          <w:rFonts w:ascii="Arial" w:hAnsi="Arial" w:cs="Arial"/>
          <w:sz w:val="22"/>
          <w:szCs w:val="22"/>
        </w:rPr>
        <w:t>facilitating</w:t>
      </w:r>
      <w:r w:rsidR="007104CC">
        <w:rPr>
          <w:rFonts w:ascii="Arial" w:hAnsi="Arial" w:cs="Arial"/>
          <w:sz w:val="22"/>
          <w:szCs w:val="22"/>
        </w:rPr>
        <w:t xml:space="preserve"> </w:t>
      </w:r>
      <w:r w:rsidR="00A36489">
        <w:rPr>
          <w:rFonts w:ascii="Arial" w:hAnsi="Arial" w:cs="Arial"/>
          <w:sz w:val="22"/>
          <w:szCs w:val="22"/>
        </w:rPr>
        <w:t xml:space="preserve">opportunities for </w:t>
      </w:r>
      <w:r w:rsidR="007104CC">
        <w:rPr>
          <w:rFonts w:ascii="Arial" w:hAnsi="Arial" w:cs="Arial"/>
          <w:sz w:val="22"/>
          <w:szCs w:val="22"/>
        </w:rPr>
        <w:t>future</w:t>
      </w:r>
      <w:r w:rsidR="00BE5A45">
        <w:rPr>
          <w:rFonts w:ascii="Arial" w:hAnsi="Arial" w:cs="Arial"/>
          <w:sz w:val="22"/>
          <w:szCs w:val="22"/>
        </w:rPr>
        <w:t xml:space="preserve"> partnerships </w:t>
      </w:r>
      <w:r w:rsidR="000C559D">
        <w:rPr>
          <w:rFonts w:ascii="Arial" w:hAnsi="Arial" w:cs="Arial"/>
          <w:sz w:val="22"/>
          <w:szCs w:val="22"/>
        </w:rPr>
        <w:t xml:space="preserve">with government and business to </w:t>
      </w:r>
      <w:r w:rsidR="00BE5A45">
        <w:rPr>
          <w:rFonts w:ascii="Arial" w:hAnsi="Arial" w:cs="Arial"/>
          <w:sz w:val="22"/>
          <w:szCs w:val="22"/>
        </w:rPr>
        <w:t xml:space="preserve">enhance the reach of these </w:t>
      </w:r>
      <w:r w:rsidR="007104CC">
        <w:rPr>
          <w:rFonts w:ascii="Arial" w:hAnsi="Arial" w:cs="Arial"/>
          <w:sz w:val="22"/>
          <w:szCs w:val="22"/>
        </w:rPr>
        <w:t>initiatives</w:t>
      </w:r>
      <w:r w:rsidR="009A7E0C">
        <w:rPr>
          <w:rFonts w:ascii="Arial" w:hAnsi="Arial" w:cs="Arial"/>
          <w:sz w:val="22"/>
          <w:szCs w:val="22"/>
        </w:rPr>
        <w:t>.</w:t>
      </w:r>
    </w:p>
    <w:p w14:paraId="6C58318F" w14:textId="77777777" w:rsidR="00E401DB" w:rsidRDefault="0051585E" w:rsidP="00E401DB">
      <w:pPr>
        <w:autoSpaceDE/>
        <w:autoSpaceDN/>
        <w:adjustRightInd/>
        <w:spacing w:line="288" w:lineRule="auto"/>
        <w:ind w:right="0"/>
        <w:rPr>
          <w:rFonts w:ascii="Arial" w:hAnsi="Arial" w:cs="Arial"/>
          <w:sz w:val="22"/>
          <w:szCs w:val="22"/>
        </w:rPr>
      </w:pPr>
      <w:r>
        <w:rPr>
          <w:rFonts w:ascii="Arial" w:hAnsi="Arial" w:cs="Arial"/>
          <w:sz w:val="22"/>
          <w:szCs w:val="22"/>
        </w:rPr>
        <w:t xml:space="preserve">Investment </w:t>
      </w:r>
      <w:r w:rsidR="001E39A2">
        <w:rPr>
          <w:rFonts w:ascii="Arial" w:hAnsi="Arial" w:cs="Arial"/>
          <w:sz w:val="22"/>
          <w:szCs w:val="22"/>
        </w:rPr>
        <w:t xml:space="preserve">in local projects </w:t>
      </w:r>
      <w:r>
        <w:rPr>
          <w:rFonts w:ascii="Arial" w:hAnsi="Arial" w:cs="Arial"/>
          <w:sz w:val="22"/>
          <w:szCs w:val="22"/>
        </w:rPr>
        <w:t xml:space="preserve">requires measuring the process and outcomes of local initiatives to generate evidence </w:t>
      </w:r>
      <w:r w:rsidR="001E39A2">
        <w:rPr>
          <w:rFonts w:ascii="Arial" w:hAnsi="Arial" w:cs="Arial"/>
          <w:sz w:val="22"/>
          <w:szCs w:val="22"/>
        </w:rPr>
        <w:t xml:space="preserve">and momentum to </w:t>
      </w:r>
      <w:r>
        <w:rPr>
          <w:rFonts w:ascii="Arial" w:hAnsi="Arial" w:cs="Arial"/>
          <w:sz w:val="22"/>
          <w:szCs w:val="22"/>
        </w:rPr>
        <w:t>scal</w:t>
      </w:r>
      <w:r w:rsidR="001E39A2">
        <w:rPr>
          <w:rFonts w:ascii="Arial" w:hAnsi="Arial" w:cs="Arial"/>
          <w:sz w:val="22"/>
          <w:szCs w:val="22"/>
        </w:rPr>
        <w:t>e</w:t>
      </w:r>
      <w:r>
        <w:rPr>
          <w:rFonts w:ascii="Arial" w:hAnsi="Arial" w:cs="Arial"/>
          <w:sz w:val="22"/>
          <w:szCs w:val="22"/>
        </w:rPr>
        <w:t xml:space="preserve"> up. </w:t>
      </w:r>
      <w:r w:rsidR="007B4AE0">
        <w:rPr>
          <w:rFonts w:ascii="Arial" w:hAnsi="Arial" w:cs="Arial"/>
          <w:sz w:val="22"/>
          <w:szCs w:val="22"/>
        </w:rPr>
        <w:t>T</w:t>
      </w:r>
      <w:r w:rsidR="00E401DB" w:rsidRPr="00E401DB">
        <w:rPr>
          <w:rFonts w:ascii="Arial" w:hAnsi="Arial" w:cs="Arial"/>
          <w:sz w:val="22"/>
          <w:szCs w:val="22"/>
        </w:rPr>
        <w:t xml:space="preserve">he connections </w:t>
      </w:r>
      <w:r w:rsidR="007B4AE0" w:rsidRPr="00E401DB">
        <w:rPr>
          <w:rFonts w:ascii="Arial" w:hAnsi="Arial" w:cs="Arial"/>
          <w:sz w:val="22"/>
          <w:szCs w:val="22"/>
        </w:rPr>
        <w:t xml:space="preserve">need to be clear </w:t>
      </w:r>
      <w:r w:rsidR="00E401DB" w:rsidRPr="00E401DB">
        <w:rPr>
          <w:rFonts w:ascii="Arial" w:hAnsi="Arial" w:cs="Arial"/>
          <w:sz w:val="22"/>
          <w:szCs w:val="22"/>
        </w:rPr>
        <w:t>between the projects and future opportunities for funding, promotional campaigns and other people, organisations and agencies</w:t>
      </w:r>
      <w:r w:rsidR="0004473B">
        <w:rPr>
          <w:rFonts w:ascii="Arial" w:hAnsi="Arial" w:cs="Arial"/>
          <w:sz w:val="22"/>
          <w:szCs w:val="22"/>
        </w:rPr>
        <w:t>,</w:t>
      </w:r>
      <w:r w:rsidR="00E401DB" w:rsidRPr="00E401DB">
        <w:rPr>
          <w:rFonts w:ascii="Arial" w:hAnsi="Arial" w:cs="Arial"/>
          <w:sz w:val="22"/>
          <w:szCs w:val="22"/>
        </w:rPr>
        <w:t xml:space="preserve"> to ensure </w:t>
      </w:r>
      <w:r w:rsidR="007B4AE0">
        <w:rPr>
          <w:rFonts w:ascii="Arial" w:hAnsi="Arial" w:cs="Arial"/>
          <w:sz w:val="22"/>
          <w:szCs w:val="22"/>
        </w:rPr>
        <w:t xml:space="preserve">the impact of </w:t>
      </w:r>
      <w:r w:rsidR="00522DFF">
        <w:rPr>
          <w:rFonts w:ascii="Arial" w:hAnsi="Arial" w:cs="Arial"/>
          <w:sz w:val="22"/>
          <w:szCs w:val="22"/>
        </w:rPr>
        <w:t xml:space="preserve">local and specific </w:t>
      </w:r>
      <w:r w:rsidR="007B4AE0">
        <w:rPr>
          <w:rFonts w:ascii="Arial" w:hAnsi="Arial" w:cs="Arial"/>
          <w:sz w:val="22"/>
          <w:szCs w:val="22"/>
        </w:rPr>
        <w:t xml:space="preserve">projects is </w:t>
      </w:r>
      <w:r w:rsidR="00E401DB" w:rsidRPr="00E401DB">
        <w:rPr>
          <w:rFonts w:ascii="Arial" w:hAnsi="Arial" w:cs="Arial"/>
          <w:sz w:val="22"/>
          <w:szCs w:val="22"/>
        </w:rPr>
        <w:t>not isolat</w:t>
      </w:r>
      <w:r w:rsidR="007B4AE0">
        <w:rPr>
          <w:rFonts w:ascii="Arial" w:hAnsi="Arial" w:cs="Arial"/>
          <w:sz w:val="22"/>
          <w:szCs w:val="22"/>
        </w:rPr>
        <w:t>ed</w:t>
      </w:r>
      <w:r>
        <w:rPr>
          <w:rFonts w:ascii="Arial" w:hAnsi="Arial" w:cs="Arial"/>
          <w:sz w:val="22"/>
          <w:szCs w:val="22"/>
        </w:rPr>
        <w:t xml:space="preserve"> or temporary</w:t>
      </w:r>
      <w:r w:rsidR="007B4AE0">
        <w:rPr>
          <w:rFonts w:ascii="Arial" w:hAnsi="Arial" w:cs="Arial"/>
          <w:sz w:val="22"/>
          <w:szCs w:val="22"/>
        </w:rPr>
        <w:t xml:space="preserve">. </w:t>
      </w:r>
      <w:r w:rsidR="001E39A2">
        <w:rPr>
          <w:rFonts w:ascii="Arial" w:hAnsi="Arial" w:cs="Arial"/>
          <w:sz w:val="22"/>
          <w:szCs w:val="22"/>
        </w:rPr>
        <w:t xml:space="preserve">Stakeholders indicated that </w:t>
      </w:r>
      <w:r w:rsidR="001E39A2">
        <w:rPr>
          <w:rFonts w:ascii="Arial" w:hAnsi="Arial" w:cs="Arial"/>
          <w:sz w:val="22"/>
          <w:szCs w:val="22"/>
        </w:rPr>
        <w:lastRenderedPageBreak/>
        <w:t>f</w:t>
      </w:r>
      <w:r w:rsidR="001E39A2" w:rsidRPr="00E401DB">
        <w:rPr>
          <w:rFonts w:ascii="Arial" w:hAnsi="Arial" w:cs="Arial"/>
          <w:sz w:val="22"/>
          <w:szCs w:val="22"/>
        </w:rPr>
        <w:t>unding</w:t>
      </w:r>
      <w:r w:rsidR="001E39A2">
        <w:rPr>
          <w:rFonts w:ascii="Arial" w:hAnsi="Arial" w:cs="Arial"/>
          <w:sz w:val="22"/>
          <w:szCs w:val="22"/>
        </w:rPr>
        <w:t xml:space="preserve"> demonstration</w:t>
      </w:r>
      <w:r w:rsidR="001E39A2" w:rsidRPr="00E401DB">
        <w:rPr>
          <w:rFonts w:ascii="Arial" w:hAnsi="Arial" w:cs="Arial"/>
          <w:sz w:val="22"/>
          <w:szCs w:val="22"/>
        </w:rPr>
        <w:t xml:space="preserve"> projects </w:t>
      </w:r>
      <w:r w:rsidR="001E39A2">
        <w:rPr>
          <w:rFonts w:ascii="Arial" w:hAnsi="Arial" w:cs="Arial"/>
          <w:sz w:val="22"/>
          <w:szCs w:val="22"/>
        </w:rPr>
        <w:t xml:space="preserve">about </w:t>
      </w:r>
      <w:r w:rsidR="001E39A2" w:rsidRPr="00E401DB">
        <w:rPr>
          <w:rFonts w:ascii="Arial" w:hAnsi="Arial" w:cs="Arial"/>
          <w:sz w:val="22"/>
          <w:szCs w:val="22"/>
        </w:rPr>
        <w:t>inclusi</w:t>
      </w:r>
      <w:r w:rsidR="001E39A2">
        <w:rPr>
          <w:rFonts w:ascii="Arial" w:hAnsi="Arial" w:cs="Arial"/>
          <w:sz w:val="22"/>
          <w:szCs w:val="22"/>
        </w:rPr>
        <w:t xml:space="preserve">ve </w:t>
      </w:r>
      <w:r w:rsidR="001E39A2" w:rsidRPr="00E401DB">
        <w:rPr>
          <w:rFonts w:ascii="Arial" w:hAnsi="Arial" w:cs="Arial"/>
          <w:sz w:val="22"/>
          <w:szCs w:val="22"/>
        </w:rPr>
        <w:t>and accessib</w:t>
      </w:r>
      <w:r w:rsidR="001E39A2">
        <w:rPr>
          <w:rFonts w:ascii="Arial" w:hAnsi="Arial" w:cs="Arial"/>
          <w:sz w:val="22"/>
          <w:szCs w:val="22"/>
        </w:rPr>
        <w:t xml:space="preserve">le process and outcomes can </w:t>
      </w:r>
      <w:r w:rsidR="001E39A2" w:rsidRPr="00E401DB">
        <w:rPr>
          <w:rFonts w:ascii="Arial" w:hAnsi="Arial" w:cs="Arial"/>
          <w:sz w:val="22"/>
          <w:szCs w:val="22"/>
        </w:rPr>
        <w:t>be a positive way to lead implementation of the Strategy</w:t>
      </w:r>
      <w:r w:rsidR="001E39A2">
        <w:rPr>
          <w:rFonts w:ascii="Arial" w:hAnsi="Arial" w:cs="Arial"/>
          <w:sz w:val="22"/>
          <w:szCs w:val="22"/>
        </w:rPr>
        <w:t>.</w:t>
      </w:r>
    </w:p>
    <w:p w14:paraId="0E723D67" w14:textId="77777777" w:rsidR="001E39A2" w:rsidRDefault="001E39A2" w:rsidP="001E39A2">
      <w:pPr>
        <w:autoSpaceDE/>
        <w:autoSpaceDN/>
        <w:adjustRightInd/>
        <w:spacing w:line="288" w:lineRule="auto"/>
        <w:ind w:right="0"/>
        <w:rPr>
          <w:rFonts w:ascii="Arial" w:hAnsi="Arial" w:cs="Arial"/>
          <w:sz w:val="22"/>
          <w:szCs w:val="22"/>
        </w:rPr>
      </w:pPr>
      <w:r>
        <w:rPr>
          <w:rFonts w:ascii="Arial" w:hAnsi="Arial" w:cs="Arial"/>
          <w:sz w:val="22"/>
          <w:szCs w:val="22"/>
        </w:rPr>
        <w:t>The effectiv</w:t>
      </w:r>
      <w:r w:rsidR="0004473B">
        <w:rPr>
          <w:rFonts w:ascii="Arial" w:hAnsi="Arial" w:cs="Arial"/>
          <w:sz w:val="22"/>
          <w:szCs w:val="22"/>
        </w:rPr>
        <w:t>eness of local change requires c</w:t>
      </w:r>
      <w:r>
        <w:rPr>
          <w:rFonts w:ascii="Arial" w:hAnsi="Arial" w:cs="Arial"/>
          <w:sz w:val="22"/>
          <w:szCs w:val="22"/>
        </w:rPr>
        <w:t>entral leadership and coordination of the Strategy, to raise the profile of the Strategy within government and the community</w:t>
      </w:r>
      <w:r w:rsidR="000E1D05">
        <w:rPr>
          <w:rFonts w:ascii="Arial" w:hAnsi="Arial" w:cs="Arial"/>
          <w:sz w:val="22"/>
          <w:szCs w:val="22"/>
        </w:rPr>
        <w:t xml:space="preserve"> and</w:t>
      </w:r>
      <w:r>
        <w:rPr>
          <w:rFonts w:ascii="Arial" w:hAnsi="Arial" w:cs="Arial"/>
          <w:sz w:val="22"/>
          <w:szCs w:val="22"/>
        </w:rPr>
        <w:t xml:space="preserve"> to facilitate an integrated, whole of government approach to implementation.</w:t>
      </w:r>
    </w:p>
    <w:p w14:paraId="4FAA5509" w14:textId="77777777" w:rsidR="008E7700" w:rsidRPr="00E015BD" w:rsidRDefault="008E7700" w:rsidP="00765449">
      <w:pPr>
        <w:pStyle w:val="Heading2"/>
      </w:pPr>
      <w:bookmarkStart w:id="42" w:name="_Toc1999862"/>
      <w:r w:rsidRPr="00E015BD">
        <w:t>Complementing the role of</w:t>
      </w:r>
      <w:r w:rsidR="009A7E0C" w:rsidRPr="00E015BD">
        <w:t xml:space="preserve"> the</w:t>
      </w:r>
      <w:r w:rsidRPr="00E015BD">
        <w:t xml:space="preserve"> NDIS</w:t>
      </w:r>
      <w:bookmarkEnd w:id="42"/>
    </w:p>
    <w:p w14:paraId="548D1216" w14:textId="77777777" w:rsidR="009A7E0C" w:rsidRPr="008E7700" w:rsidRDefault="009A7E0C" w:rsidP="009A7E0C">
      <w:pPr>
        <w:autoSpaceDE/>
        <w:autoSpaceDN/>
        <w:adjustRightInd/>
        <w:spacing w:line="288" w:lineRule="auto"/>
        <w:ind w:right="0"/>
        <w:rPr>
          <w:rFonts w:ascii="Arial" w:hAnsi="Arial" w:cs="Arial"/>
          <w:sz w:val="22"/>
          <w:szCs w:val="22"/>
        </w:rPr>
      </w:pPr>
      <w:r w:rsidRPr="008E7700">
        <w:rPr>
          <w:rFonts w:ascii="Arial" w:hAnsi="Arial" w:cs="Arial"/>
          <w:sz w:val="22"/>
          <w:szCs w:val="22"/>
        </w:rPr>
        <w:t>Key interface issues between the NDIS and the Strategy were identified in the consultations around the relationship</w:t>
      </w:r>
      <w:r>
        <w:rPr>
          <w:rFonts w:ascii="Arial" w:hAnsi="Arial" w:cs="Arial"/>
          <w:sz w:val="22"/>
          <w:szCs w:val="22"/>
        </w:rPr>
        <w:t>s</w:t>
      </w:r>
      <w:r w:rsidRPr="008E7700">
        <w:rPr>
          <w:rFonts w:ascii="Arial" w:hAnsi="Arial" w:cs="Arial"/>
          <w:sz w:val="22"/>
          <w:szCs w:val="22"/>
        </w:rPr>
        <w:t xml:space="preserve"> between services funded through the NDIS, other specialist disability services</w:t>
      </w:r>
      <w:r w:rsidR="000E1D05">
        <w:rPr>
          <w:rFonts w:ascii="Arial" w:hAnsi="Arial" w:cs="Arial"/>
          <w:sz w:val="22"/>
          <w:szCs w:val="22"/>
        </w:rPr>
        <w:t xml:space="preserve">, </w:t>
      </w:r>
      <w:r w:rsidRPr="008E7700">
        <w:rPr>
          <w:rFonts w:ascii="Arial" w:hAnsi="Arial" w:cs="Arial"/>
          <w:sz w:val="22"/>
          <w:szCs w:val="22"/>
        </w:rPr>
        <w:t>mainstream services</w:t>
      </w:r>
      <w:r w:rsidR="000E1D05">
        <w:rPr>
          <w:rFonts w:ascii="Arial" w:hAnsi="Arial" w:cs="Arial"/>
          <w:sz w:val="22"/>
          <w:szCs w:val="22"/>
        </w:rPr>
        <w:t xml:space="preserve"> and other government portfolios</w:t>
      </w:r>
      <w:r w:rsidRPr="008E7700">
        <w:rPr>
          <w:rFonts w:ascii="Arial" w:hAnsi="Arial" w:cs="Arial"/>
          <w:sz w:val="22"/>
          <w:szCs w:val="22"/>
        </w:rPr>
        <w:t>.</w:t>
      </w:r>
    </w:p>
    <w:p w14:paraId="42FBAB56" w14:textId="77777777" w:rsidR="009A7E0C" w:rsidRPr="008E7700" w:rsidRDefault="009A7E0C" w:rsidP="009A7E0C">
      <w:pPr>
        <w:autoSpaceDE/>
        <w:autoSpaceDN/>
        <w:adjustRightInd/>
        <w:spacing w:line="288" w:lineRule="auto"/>
        <w:ind w:right="0"/>
        <w:rPr>
          <w:rFonts w:ascii="Arial" w:hAnsi="Arial" w:cs="Arial"/>
          <w:sz w:val="22"/>
          <w:szCs w:val="22"/>
        </w:rPr>
      </w:pPr>
      <w:r w:rsidRPr="008E7700">
        <w:rPr>
          <w:rFonts w:ascii="Arial" w:hAnsi="Arial" w:cs="Arial"/>
          <w:sz w:val="22"/>
          <w:szCs w:val="22"/>
        </w:rPr>
        <w:t>NDIS legislation sets out two main responsibilities – individual packages for a small proportion of people with disability; and building the capacity of the community</w:t>
      </w:r>
      <w:r>
        <w:rPr>
          <w:rFonts w:ascii="Arial" w:hAnsi="Arial" w:cs="Arial"/>
          <w:sz w:val="22"/>
          <w:szCs w:val="22"/>
        </w:rPr>
        <w:t xml:space="preserve"> to create </w:t>
      </w:r>
      <w:r w:rsidRPr="008E7700">
        <w:rPr>
          <w:rFonts w:ascii="Arial" w:hAnsi="Arial" w:cs="Arial"/>
          <w:sz w:val="22"/>
          <w:szCs w:val="22"/>
        </w:rPr>
        <w:t xml:space="preserve">an inclusive society for all Australians. </w:t>
      </w:r>
      <w:r>
        <w:rPr>
          <w:rFonts w:ascii="Arial" w:hAnsi="Arial" w:cs="Arial"/>
          <w:sz w:val="22"/>
          <w:szCs w:val="22"/>
        </w:rPr>
        <w:t>Stakeholders pointed out that a</w:t>
      </w:r>
      <w:r w:rsidRPr="008E7700">
        <w:rPr>
          <w:rFonts w:ascii="Arial" w:hAnsi="Arial" w:cs="Arial"/>
          <w:sz w:val="22"/>
          <w:szCs w:val="22"/>
        </w:rPr>
        <w:t>ccessible and inclusive communities, infrastructure and mainstream services are critical for all people with disability, whether or not they receive a package</w:t>
      </w:r>
      <w:r>
        <w:rPr>
          <w:rFonts w:ascii="Arial" w:hAnsi="Arial" w:cs="Arial"/>
          <w:sz w:val="22"/>
          <w:szCs w:val="22"/>
        </w:rPr>
        <w:t>; at the same time, t</w:t>
      </w:r>
      <w:r w:rsidRPr="008E7700">
        <w:rPr>
          <w:rFonts w:ascii="Arial" w:hAnsi="Arial" w:cs="Arial"/>
          <w:sz w:val="22"/>
          <w:szCs w:val="22"/>
        </w:rPr>
        <w:t xml:space="preserve">he Strategy is especially </w:t>
      </w:r>
      <w:r>
        <w:rPr>
          <w:rFonts w:ascii="Arial" w:hAnsi="Arial" w:cs="Arial"/>
          <w:sz w:val="22"/>
          <w:szCs w:val="22"/>
        </w:rPr>
        <w:t>important</w:t>
      </w:r>
      <w:r w:rsidRPr="008E7700">
        <w:rPr>
          <w:rFonts w:ascii="Arial" w:hAnsi="Arial" w:cs="Arial"/>
          <w:sz w:val="22"/>
          <w:szCs w:val="22"/>
        </w:rPr>
        <w:t xml:space="preserve"> for the vast majority of Australians with disability who are not eligible for NDIS packages. </w:t>
      </w:r>
    </w:p>
    <w:p w14:paraId="4BE8D7CF" w14:textId="1FF108F0" w:rsidR="009A7E0C" w:rsidRPr="008E7700" w:rsidRDefault="009A7E0C" w:rsidP="009A7E0C">
      <w:pPr>
        <w:autoSpaceDE/>
        <w:autoSpaceDN/>
        <w:adjustRightInd/>
        <w:spacing w:line="288" w:lineRule="auto"/>
        <w:ind w:right="0"/>
        <w:rPr>
          <w:rFonts w:ascii="Arial" w:hAnsi="Arial" w:cs="Arial"/>
          <w:sz w:val="22"/>
          <w:szCs w:val="22"/>
        </w:rPr>
      </w:pPr>
      <w:r>
        <w:rPr>
          <w:rFonts w:ascii="Arial" w:hAnsi="Arial" w:cs="Arial"/>
          <w:sz w:val="22"/>
          <w:szCs w:val="22"/>
        </w:rPr>
        <w:t>Stakeholders argued that d</w:t>
      </w:r>
      <w:r w:rsidRPr="008E7700">
        <w:rPr>
          <w:rFonts w:ascii="Arial" w:hAnsi="Arial" w:cs="Arial"/>
          <w:sz w:val="22"/>
          <w:szCs w:val="22"/>
        </w:rPr>
        <w:t xml:space="preserve">emand for specialist disability support will continue to increase if people with disability do not have the same access to mainstream services and their community as other citizens. These findings indicate the need to consider the complementary roles of NDIS packages; NDIS capacity building, including public awareness; and the focus on societal inclusion and accessibility of the Strategy to fill gaps and address inequity. </w:t>
      </w:r>
      <w:r>
        <w:rPr>
          <w:rFonts w:ascii="Arial" w:hAnsi="Arial" w:cs="Arial"/>
          <w:sz w:val="22"/>
          <w:szCs w:val="22"/>
        </w:rPr>
        <w:t xml:space="preserve">Several stakeholders suggested the ILC funding under NDIS was one mechanism to </w:t>
      </w:r>
      <w:r w:rsidR="007C6CB6">
        <w:rPr>
          <w:rFonts w:ascii="Arial" w:hAnsi="Arial" w:cs="Arial"/>
          <w:sz w:val="22"/>
          <w:szCs w:val="22"/>
        </w:rPr>
        <w:t xml:space="preserve">contribute to </w:t>
      </w:r>
      <w:r>
        <w:rPr>
          <w:rFonts w:ascii="Arial" w:hAnsi="Arial" w:cs="Arial"/>
          <w:sz w:val="22"/>
          <w:szCs w:val="22"/>
        </w:rPr>
        <w:t>these functions.</w:t>
      </w:r>
      <w:r w:rsidR="007C6CB6">
        <w:rPr>
          <w:rFonts w:ascii="Arial" w:hAnsi="Arial" w:cs="Arial"/>
          <w:sz w:val="22"/>
          <w:szCs w:val="22"/>
        </w:rPr>
        <w:t xml:space="preserve"> In addition, it requires national coordination of Strategy implementation across other parts of government, with implications for the rest of the community, including businesses. </w:t>
      </w:r>
    </w:p>
    <w:p w14:paraId="3EAC0AAC" w14:textId="31ADC580" w:rsidR="009A7E0C" w:rsidRPr="00E401DB" w:rsidRDefault="009A7E0C" w:rsidP="009A7E0C">
      <w:pPr>
        <w:autoSpaceDE/>
        <w:autoSpaceDN/>
        <w:adjustRightInd/>
        <w:spacing w:line="288" w:lineRule="auto"/>
        <w:ind w:right="0"/>
        <w:rPr>
          <w:rFonts w:ascii="Arial" w:hAnsi="Arial" w:cs="Arial"/>
          <w:sz w:val="22"/>
          <w:szCs w:val="22"/>
        </w:rPr>
      </w:pPr>
      <w:r w:rsidRPr="008E7700">
        <w:rPr>
          <w:rFonts w:ascii="Arial" w:hAnsi="Arial" w:cs="Arial"/>
          <w:sz w:val="22"/>
          <w:szCs w:val="22"/>
        </w:rPr>
        <w:t>This complementarity is particularly important for people</w:t>
      </w:r>
      <w:r w:rsidR="00FE2FA2">
        <w:rPr>
          <w:rFonts w:ascii="Arial" w:hAnsi="Arial" w:cs="Arial"/>
          <w:sz w:val="22"/>
          <w:szCs w:val="22"/>
        </w:rPr>
        <w:t xml:space="preserve"> who face </w:t>
      </w:r>
      <w:r w:rsidR="002D3797">
        <w:rPr>
          <w:rFonts w:ascii="Arial" w:hAnsi="Arial" w:cs="Arial"/>
          <w:sz w:val="22"/>
          <w:szCs w:val="22"/>
        </w:rPr>
        <w:t xml:space="preserve">additional barriers to </w:t>
      </w:r>
      <w:r w:rsidR="00B608ED">
        <w:rPr>
          <w:rFonts w:ascii="Arial" w:hAnsi="Arial" w:cs="Arial"/>
          <w:sz w:val="22"/>
          <w:szCs w:val="22"/>
        </w:rPr>
        <w:t xml:space="preserve">accessing </w:t>
      </w:r>
      <w:r w:rsidR="002D3797">
        <w:rPr>
          <w:rFonts w:ascii="Arial" w:hAnsi="Arial" w:cs="Arial"/>
          <w:sz w:val="22"/>
          <w:szCs w:val="22"/>
        </w:rPr>
        <w:t>mainstream services</w:t>
      </w:r>
      <w:r w:rsidR="00B608ED">
        <w:rPr>
          <w:rFonts w:ascii="Arial" w:hAnsi="Arial" w:cs="Arial"/>
          <w:sz w:val="22"/>
          <w:szCs w:val="22"/>
        </w:rPr>
        <w:t xml:space="preserve"> due to </w:t>
      </w:r>
      <w:r w:rsidR="00AF50B8">
        <w:rPr>
          <w:rFonts w:ascii="Arial" w:hAnsi="Arial" w:cs="Arial"/>
          <w:sz w:val="22"/>
          <w:szCs w:val="22"/>
        </w:rPr>
        <w:t xml:space="preserve">factors such as </w:t>
      </w:r>
      <w:r w:rsidR="00B608ED">
        <w:rPr>
          <w:rFonts w:ascii="Arial" w:hAnsi="Arial" w:cs="Arial"/>
          <w:sz w:val="22"/>
          <w:szCs w:val="22"/>
        </w:rPr>
        <w:t>location, Indigeneity, culture and language, age or socio-economic circumstances</w:t>
      </w:r>
      <w:r w:rsidRPr="008E7700">
        <w:rPr>
          <w:rFonts w:ascii="Arial" w:hAnsi="Arial" w:cs="Arial"/>
          <w:sz w:val="22"/>
          <w:szCs w:val="22"/>
        </w:rPr>
        <w:t>.</w:t>
      </w:r>
    </w:p>
    <w:p w14:paraId="69224698" w14:textId="77777777" w:rsidR="00E401DB" w:rsidRPr="00E015BD" w:rsidRDefault="00E401DB" w:rsidP="00765449">
      <w:pPr>
        <w:pStyle w:val="Heading2"/>
      </w:pPr>
      <w:bookmarkStart w:id="43" w:name="_Toc1999863"/>
      <w:r w:rsidRPr="00E015BD">
        <w:t>Addressing implementation gaps</w:t>
      </w:r>
      <w:r w:rsidR="00852125" w:rsidRPr="00E015BD">
        <w:t xml:space="preserve"> and priorit</w:t>
      </w:r>
      <w:r w:rsidR="007B4AE0" w:rsidRPr="00E015BD">
        <w:t>ies</w:t>
      </w:r>
      <w:bookmarkEnd w:id="43"/>
    </w:p>
    <w:p w14:paraId="62FB1473" w14:textId="77777777" w:rsidR="004942E2" w:rsidRDefault="00C636A8" w:rsidP="00C636A8">
      <w:pPr>
        <w:pStyle w:val="BodyText"/>
      </w:pPr>
      <w:bookmarkStart w:id="44" w:name="_Hlk522094858"/>
      <w:r w:rsidRPr="00620880">
        <w:t xml:space="preserve">Stakeholders identified </w:t>
      </w:r>
      <w:r w:rsidR="004942E2">
        <w:t>several</w:t>
      </w:r>
      <w:r w:rsidRPr="00620880">
        <w:t xml:space="preserve"> policy areas in which some progress had occurred, such as rights protection, economic security, transport, and culture and recreation, and emphasised the need to extend and consolidate progress in these areas. They also identified policy areas as implementation gaps and future priorities for implementation, including housing, advocacy, assistive technology and information accessibility.</w:t>
      </w:r>
      <w:r>
        <w:t xml:space="preserve"> </w:t>
      </w:r>
    </w:p>
    <w:p w14:paraId="554C7ACF" w14:textId="77777777" w:rsidR="00C636A8" w:rsidRDefault="004942E2" w:rsidP="00C636A8">
      <w:pPr>
        <w:pStyle w:val="BodyText"/>
      </w:pPr>
      <w:r>
        <w:lastRenderedPageBreak/>
        <w:t>Key priorities identified were to i</w:t>
      </w:r>
      <w:r w:rsidRPr="00620880">
        <w:t>mplement the Strategy in rural and remote locations</w:t>
      </w:r>
      <w:r>
        <w:t>;</w:t>
      </w:r>
      <w:r w:rsidRPr="00620880">
        <w:t xml:space="preserve"> address the specific needs of intersectional groups, and address the barriers experienced by people who do not receive NDIS packages (e.g. older people with disability, carers and people with psychosocial disability). </w:t>
      </w:r>
      <w:r w:rsidR="00C636A8">
        <w:t>These findings indicate that:</w:t>
      </w:r>
    </w:p>
    <w:p w14:paraId="72103AC7" w14:textId="77777777" w:rsidR="00C636A8" w:rsidRDefault="00C636A8" w:rsidP="00FA5E22">
      <w:pPr>
        <w:pStyle w:val="BodyText"/>
        <w:numPr>
          <w:ilvl w:val="0"/>
          <w:numId w:val="28"/>
        </w:numPr>
      </w:pPr>
      <w:r>
        <w:t xml:space="preserve">Addressing the interface of </w:t>
      </w:r>
      <w:r w:rsidR="0017121B">
        <w:t xml:space="preserve">the </w:t>
      </w:r>
      <w:r>
        <w:t>NDIS and the Strategy is a high priority for future implementation of the Strategy’s goals</w:t>
      </w:r>
      <w:r w:rsidR="004942E2">
        <w:t xml:space="preserve"> (see Section 6.2 above)</w:t>
      </w:r>
      <w:r>
        <w:t xml:space="preserve">. </w:t>
      </w:r>
      <w:r w:rsidR="004942E2">
        <w:t xml:space="preserve">It </w:t>
      </w:r>
      <w:r>
        <w:t xml:space="preserve">is a priority </w:t>
      </w:r>
      <w:r w:rsidR="00130AC3">
        <w:t xml:space="preserve">a) </w:t>
      </w:r>
      <w:r>
        <w:t>for people who receive NDIS packages and still require access to mainstream services</w:t>
      </w:r>
      <w:r w:rsidR="004942E2">
        <w:t>, infrastructure</w:t>
      </w:r>
      <w:r>
        <w:t xml:space="preserve"> and an inclusive society and </w:t>
      </w:r>
      <w:r w:rsidR="00130AC3">
        <w:t xml:space="preserve">b) </w:t>
      </w:r>
      <w:r>
        <w:t>to address the access</w:t>
      </w:r>
      <w:r w:rsidR="00130AC3">
        <w:t xml:space="preserve">, </w:t>
      </w:r>
      <w:r>
        <w:t>equity</w:t>
      </w:r>
      <w:r w:rsidR="00130AC3">
        <w:t xml:space="preserve"> and continuity of support</w:t>
      </w:r>
      <w:r>
        <w:t xml:space="preserve"> issues experienced by people who do not receive NDIS packages</w:t>
      </w:r>
    </w:p>
    <w:p w14:paraId="73ABCD7D" w14:textId="77777777" w:rsidR="004942E2" w:rsidRDefault="00C636A8" w:rsidP="00FA5E22">
      <w:pPr>
        <w:pStyle w:val="BodyText"/>
        <w:numPr>
          <w:ilvl w:val="0"/>
          <w:numId w:val="28"/>
        </w:numPr>
      </w:pPr>
      <w:r>
        <w:t>The experiences and needs of groups such as p</w:t>
      </w:r>
      <w:r w:rsidRPr="007F47B0">
        <w:t>eople with disability from culturally and linguistically diverse and Indigenous backgrounds, women with disability, children with disability, LGBTI people with disability</w:t>
      </w:r>
      <w:r>
        <w:t>, people who live in rural and remote locations and people living in institutional settings</w:t>
      </w:r>
      <w:r w:rsidRPr="007F47B0">
        <w:t xml:space="preserve"> </w:t>
      </w:r>
      <w:r>
        <w:t xml:space="preserve">should be considered in the development of a </w:t>
      </w:r>
      <w:r w:rsidRPr="007F47B0">
        <w:t>new framework for beyond 2020</w:t>
      </w:r>
      <w:r>
        <w:t>. The participation of people from these groups in policy design and implementation could help ensure their experiences and needs are addressed appropriately. The text of the new framework could recognise the additional barriers experienced by these groups.</w:t>
      </w:r>
    </w:p>
    <w:p w14:paraId="20F73584" w14:textId="3A30A160" w:rsidR="00C636A8" w:rsidRDefault="00C636A8" w:rsidP="00C636A8">
      <w:pPr>
        <w:pStyle w:val="BodyText"/>
      </w:pPr>
      <w:r>
        <w:t xml:space="preserve">Further focus on data collection to measure implementation progress would help track implementation gaps and emerging policy priorities in the future. </w:t>
      </w:r>
      <w:r w:rsidRPr="00852125">
        <w:t xml:space="preserve">The </w:t>
      </w:r>
      <w:r>
        <w:t xml:space="preserve">Strategy </w:t>
      </w:r>
      <w:r w:rsidRPr="00852125">
        <w:t>states that “Good data and research are especially necessary for a sound evidence base to improve the effectiveness of mainstream systems for people with disability. Data needs to capture the diversity of people with disability and be disaggregated by factors such as sex, age and Indigenous and cultural background” (2011, p. 26)</w:t>
      </w:r>
      <w:r>
        <w:t xml:space="preserve">. </w:t>
      </w:r>
      <w:r w:rsidRPr="00E401DB">
        <w:t>Collecting statistical and research data to formulate and implement informed policies</w:t>
      </w:r>
      <w:r>
        <w:t xml:space="preserve"> is also an obligation under the CRPD (</w:t>
      </w:r>
      <w:r w:rsidRPr="00E401DB">
        <w:t>Article 31 – Statistics and data collection).</w:t>
      </w:r>
      <w:r>
        <w:t xml:space="preserve"> </w:t>
      </w:r>
    </w:p>
    <w:p w14:paraId="46CCBB3B" w14:textId="77777777" w:rsidR="00C636A8" w:rsidRPr="00E401DB" w:rsidRDefault="00C636A8" w:rsidP="00C636A8">
      <w:pPr>
        <w:pStyle w:val="BodyText"/>
      </w:pPr>
      <w:r>
        <w:t xml:space="preserve">The review findings indicate that the Strategy has not closed </w:t>
      </w:r>
      <w:r w:rsidRPr="00E401DB">
        <w:t>data gaps in important areas</w:t>
      </w:r>
      <w:r>
        <w:t>, and that research and measurement could guide the implementation process and assist in identifying priority areas.</w:t>
      </w:r>
      <w:r w:rsidRPr="00E401DB">
        <w:t xml:space="preserve"> </w:t>
      </w:r>
      <w:r w:rsidRPr="00852125">
        <w:t>The Productivity Commission recommended the investment of significant funds to evidence and data collection</w:t>
      </w:r>
      <w:r w:rsidR="00D25AEC">
        <w:t xml:space="preserve"> (current NDA funding for research was transferred to NDIA but is not currently used for </w:t>
      </w:r>
      <w:r w:rsidR="004942E2">
        <w:t xml:space="preserve">research about </w:t>
      </w:r>
      <w:r w:rsidR="00D25AEC">
        <w:t>the Strategy goals</w:t>
      </w:r>
      <w:r w:rsidR="004942E2">
        <w:t>)</w:t>
      </w:r>
      <w:r w:rsidR="00D25AEC">
        <w:t>.</w:t>
      </w:r>
      <w:r w:rsidRPr="00852125">
        <w:t xml:space="preserve"> </w:t>
      </w:r>
      <w:r>
        <w:t>The review found that m</w:t>
      </w:r>
      <w:r w:rsidRPr="00852125">
        <w:t>uch of the research funded so far has focused on service</w:t>
      </w:r>
      <w:r>
        <w:t xml:space="preserve"> provision</w:t>
      </w:r>
      <w:r w:rsidRPr="00852125">
        <w:t xml:space="preserve"> rather than evidence </w:t>
      </w:r>
      <w:r>
        <w:t>about the outcomes of the Strategy</w:t>
      </w:r>
      <w:r w:rsidRPr="00852125">
        <w:t xml:space="preserve">. </w:t>
      </w:r>
      <w:r>
        <w:t xml:space="preserve">Stakeholders suggested </w:t>
      </w:r>
      <w:r w:rsidRPr="00E401DB">
        <w:t xml:space="preserve">further investigation of the capacity of existing data sets to provide tailored information about progress of </w:t>
      </w:r>
      <w:r>
        <w:t xml:space="preserve">the Strategy’s </w:t>
      </w:r>
      <w:r w:rsidRPr="00E401DB">
        <w:t>outcomes and to explore new data sources</w:t>
      </w:r>
      <w:r>
        <w:t>.</w:t>
      </w:r>
    </w:p>
    <w:p w14:paraId="37379BB4" w14:textId="77777777" w:rsidR="00E401DB" w:rsidRPr="00E015BD" w:rsidRDefault="00E401DB" w:rsidP="00765449">
      <w:pPr>
        <w:pStyle w:val="Heading2"/>
      </w:pPr>
      <w:bookmarkStart w:id="45" w:name="_Toc1999864"/>
      <w:bookmarkEnd w:id="44"/>
      <w:r w:rsidRPr="00E015BD">
        <w:lastRenderedPageBreak/>
        <w:t>Enhancing governance arrangements</w:t>
      </w:r>
      <w:bookmarkEnd w:id="45"/>
    </w:p>
    <w:p w14:paraId="6B5D16FD" w14:textId="77777777" w:rsidR="00EA02E3" w:rsidRDefault="00EA02E3" w:rsidP="00EA02E3">
      <w:pPr>
        <w:autoSpaceDE/>
        <w:autoSpaceDN/>
        <w:adjustRightInd/>
        <w:spacing w:line="288" w:lineRule="auto"/>
        <w:ind w:right="0"/>
        <w:rPr>
          <w:rFonts w:ascii="Arial" w:hAnsi="Arial" w:cs="Arial"/>
          <w:sz w:val="22"/>
          <w:szCs w:val="22"/>
        </w:rPr>
      </w:pPr>
      <w:r>
        <w:rPr>
          <w:rFonts w:ascii="Arial" w:hAnsi="Arial" w:cs="Arial"/>
          <w:sz w:val="22"/>
          <w:szCs w:val="22"/>
        </w:rPr>
        <w:t>A key implication of the review findings is that enhancing the governance arrangements that underpin the Strategy could facilitate a systematic approach to implementation. Changes to governance could include:</w:t>
      </w:r>
    </w:p>
    <w:p w14:paraId="6D47D680" w14:textId="77777777" w:rsidR="00EA02E3" w:rsidRDefault="00130AC3" w:rsidP="00FA5E22">
      <w:pPr>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M</w:t>
      </w:r>
      <w:r w:rsidR="00EA02E3" w:rsidRPr="00112638">
        <w:rPr>
          <w:rFonts w:ascii="Arial" w:hAnsi="Arial" w:cs="Arial"/>
          <w:sz w:val="22"/>
          <w:szCs w:val="22"/>
        </w:rPr>
        <w:t>easurable</w:t>
      </w:r>
      <w:r w:rsidR="00EA02E3">
        <w:rPr>
          <w:rFonts w:ascii="Arial" w:hAnsi="Arial" w:cs="Arial"/>
          <w:sz w:val="22"/>
          <w:szCs w:val="22"/>
        </w:rPr>
        <w:t xml:space="preserve"> and</w:t>
      </w:r>
      <w:r w:rsidR="00EA02E3" w:rsidRPr="00112638">
        <w:rPr>
          <w:rFonts w:ascii="Arial" w:hAnsi="Arial" w:cs="Arial"/>
          <w:sz w:val="22"/>
          <w:szCs w:val="22"/>
        </w:rPr>
        <w:t xml:space="preserve"> manageable </w:t>
      </w:r>
      <w:r w:rsidR="00EA02E3">
        <w:rPr>
          <w:rFonts w:ascii="Arial" w:hAnsi="Arial" w:cs="Arial"/>
          <w:sz w:val="22"/>
          <w:szCs w:val="22"/>
        </w:rPr>
        <w:t xml:space="preserve">targets that can be </w:t>
      </w:r>
      <w:r w:rsidR="00EA02E3" w:rsidRPr="00112638">
        <w:rPr>
          <w:rFonts w:ascii="Arial" w:hAnsi="Arial" w:cs="Arial"/>
          <w:sz w:val="22"/>
          <w:szCs w:val="22"/>
        </w:rPr>
        <w:t>monitor</w:t>
      </w:r>
      <w:r w:rsidR="00EA02E3">
        <w:rPr>
          <w:rFonts w:ascii="Arial" w:hAnsi="Arial" w:cs="Arial"/>
          <w:sz w:val="22"/>
          <w:szCs w:val="22"/>
        </w:rPr>
        <w:t>ed</w:t>
      </w:r>
      <w:r w:rsidR="00EA02E3" w:rsidRPr="00112638">
        <w:rPr>
          <w:rFonts w:ascii="Arial" w:hAnsi="Arial" w:cs="Arial"/>
          <w:sz w:val="22"/>
          <w:szCs w:val="22"/>
        </w:rPr>
        <w:t xml:space="preserve"> and an effective performance reporting framework </w:t>
      </w:r>
      <w:r w:rsidR="00EA02E3">
        <w:rPr>
          <w:rFonts w:ascii="Arial" w:hAnsi="Arial" w:cs="Arial"/>
          <w:sz w:val="22"/>
          <w:szCs w:val="22"/>
        </w:rPr>
        <w:t xml:space="preserve">to </w:t>
      </w:r>
      <w:r w:rsidR="00EA02E3" w:rsidRPr="00112638">
        <w:rPr>
          <w:rFonts w:ascii="Arial" w:hAnsi="Arial" w:cs="Arial"/>
          <w:sz w:val="22"/>
          <w:szCs w:val="22"/>
        </w:rPr>
        <w:t xml:space="preserve">guide progress on </w:t>
      </w:r>
      <w:r w:rsidR="00EA02E3">
        <w:rPr>
          <w:rFonts w:ascii="Arial" w:hAnsi="Arial" w:cs="Arial"/>
          <w:sz w:val="22"/>
          <w:szCs w:val="22"/>
        </w:rPr>
        <w:t xml:space="preserve">the Strategy’s </w:t>
      </w:r>
      <w:r w:rsidR="00EA02E3" w:rsidRPr="00112638">
        <w:rPr>
          <w:rFonts w:ascii="Arial" w:hAnsi="Arial" w:cs="Arial"/>
          <w:sz w:val="22"/>
          <w:szCs w:val="22"/>
        </w:rPr>
        <w:t>implementation</w:t>
      </w:r>
    </w:p>
    <w:p w14:paraId="77FCF098" w14:textId="77777777" w:rsidR="00EA02E3" w:rsidRDefault="00130AC3" w:rsidP="00FA5E22">
      <w:pPr>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A</w:t>
      </w:r>
      <w:r w:rsidR="00EA02E3" w:rsidRPr="00112638">
        <w:rPr>
          <w:rFonts w:ascii="Arial" w:hAnsi="Arial" w:cs="Arial"/>
          <w:sz w:val="22"/>
          <w:szCs w:val="22"/>
        </w:rPr>
        <w:t xml:space="preserve"> dedicated </w:t>
      </w:r>
      <w:r w:rsidR="00EA02E3">
        <w:rPr>
          <w:rFonts w:ascii="Arial" w:hAnsi="Arial" w:cs="Arial"/>
          <w:sz w:val="22"/>
          <w:szCs w:val="22"/>
        </w:rPr>
        <w:t>s</w:t>
      </w:r>
      <w:r w:rsidR="00EA02E3" w:rsidRPr="00112638">
        <w:rPr>
          <w:rFonts w:ascii="Arial" w:hAnsi="Arial" w:cs="Arial"/>
          <w:sz w:val="22"/>
          <w:szCs w:val="22"/>
        </w:rPr>
        <w:t xml:space="preserve">ecretariat </w:t>
      </w:r>
      <w:r w:rsidR="00EA02E3">
        <w:rPr>
          <w:rFonts w:ascii="Arial" w:hAnsi="Arial" w:cs="Arial"/>
          <w:sz w:val="22"/>
          <w:szCs w:val="22"/>
        </w:rPr>
        <w:t xml:space="preserve">with resources </w:t>
      </w:r>
      <w:r w:rsidR="00EA02E3" w:rsidRPr="00112638">
        <w:rPr>
          <w:rFonts w:ascii="Arial" w:hAnsi="Arial" w:cs="Arial"/>
          <w:sz w:val="22"/>
          <w:szCs w:val="22"/>
        </w:rPr>
        <w:t>to act as the central focal point for building communit</w:t>
      </w:r>
      <w:r w:rsidR="00EA02E3">
        <w:rPr>
          <w:rFonts w:ascii="Arial" w:hAnsi="Arial" w:cs="Arial"/>
          <w:sz w:val="22"/>
          <w:szCs w:val="22"/>
        </w:rPr>
        <w:t>ies</w:t>
      </w:r>
      <w:r w:rsidR="00EA02E3" w:rsidRPr="00112638">
        <w:rPr>
          <w:rFonts w:ascii="Arial" w:hAnsi="Arial" w:cs="Arial"/>
          <w:sz w:val="22"/>
          <w:szCs w:val="22"/>
        </w:rPr>
        <w:t xml:space="preserve"> of practice</w:t>
      </w:r>
      <w:r w:rsidR="00EA02E3">
        <w:rPr>
          <w:rFonts w:ascii="Arial" w:hAnsi="Arial" w:cs="Arial"/>
          <w:sz w:val="22"/>
          <w:szCs w:val="22"/>
        </w:rPr>
        <w:t xml:space="preserve"> and</w:t>
      </w:r>
      <w:r w:rsidR="00EA02E3" w:rsidRPr="00112638">
        <w:rPr>
          <w:rFonts w:ascii="Arial" w:hAnsi="Arial" w:cs="Arial"/>
          <w:sz w:val="22"/>
          <w:szCs w:val="22"/>
        </w:rPr>
        <w:t xml:space="preserve"> coordinating </w:t>
      </w:r>
      <w:r w:rsidR="00EA02E3">
        <w:rPr>
          <w:rFonts w:ascii="Arial" w:hAnsi="Arial" w:cs="Arial"/>
          <w:sz w:val="22"/>
          <w:szCs w:val="22"/>
        </w:rPr>
        <w:t xml:space="preserve">the Strategy’s </w:t>
      </w:r>
      <w:r w:rsidR="00EA02E3" w:rsidRPr="00112638">
        <w:rPr>
          <w:rFonts w:ascii="Arial" w:hAnsi="Arial" w:cs="Arial"/>
          <w:sz w:val="22"/>
          <w:szCs w:val="22"/>
        </w:rPr>
        <w:t xml:space="preserve">implementation </w:t>
      </w:r>
    </w:p>
    <w:p w14:paraId="3DA7006A" w14:textId="77777777" w:rsidR="00EA02E3" w:rsidRPr="00BD37A3" w:rsidRDefault="00130AC3" w:rsidP="00FA5E22">
      <w:pPr>
        <w:pStyle w:val="ListParagraph"/>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F</w:t>
      </w:r>
      <w:r w:rsidR="00EA02E3" w:rsidRPr="00BD37A3">
        <w:rPr>
          <w:rFonts w:ascii="Arial" w:hAnsi="Arial" w:cs="Arial"/>
          <w:sz w:val="22"/>
          <w:szCs w:val="22"/>
        </w:rPr>
        <w:t xml:space="preserve">unding allocations to support a) leadership of the Strategy and the coordination of the Strategy’s implementation, b) the </w:t>
      </w:r>
      <w:r w:rsidR="004942E2">
        <w:rPr>
          <w:rFonts w:ascii="Arial" w:hAnsi="Arial" w:cs="Arial"/>
          <w:sz w:val="22"/>
          <w:szCs w:val="22"/>
        </w:rPr>
        <w:t xml:space="preserve">ongoing </w:t>
      </w:r>
      <w:r w:rsidR="00EA02E3" w:rsidRPr="00BD37A3">
        <w:rPr>
          <w:rFonts w:ascii="Arial" w:hAnsi="Arial" w:cs="Arial"/>
          <w:sz w:val="22"/>
          <w:szCs w:val="22"/>
        </w:rPr>
        <w:t>participation of people with disability and their representative organisations in the Strategy’s governance arrangements, c) systems change</w:t>
      </w:r>
      <w:r w:rsidR="00EA02E3">
        <w:rPr>
          <w:rFonts w:ascii="Arial" w:hAnsi="Arial" w:cs="Arial"/>
          <w:sz w:val="22"/>
          <w:szCs w:val="22"/>
        </w:rPr>
        <w:t xml:space="preserve"> to enhance awareness and clout of the Strategy within governments</w:t>
      </w:r>
      <w:r w:rsidR="00EA02E3" w:rsidRPr="00BD37A3">
        <w:rPr>
          <w:rFonts w:ascii="Arial" w:hAnsi="Arial" w:cs="Arial"/>
          <w:sz w:val="22"/>
          <w:szCs w:val="22"/>
        </w:rPr>
        <w:t xml:space="preserve">, and d) research, measurement and reporting for informing policy and monitoring implementation progress </w:t>
      </w:r>
    </w:p>
    <w:p w14:paraId="4AC7AC76" w14:textId="287DD095" w:rsidR="00EA02E3" w:rsidRDefault="00130AC3" w:rsidP="00FA5E22">
      <w:pPr>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E</w:t>
      </w:r>
      <w:r w:rsidR="00EA02E3">
        <w:rPr>
          <w:rFonts w:ascii="Arial" w:hAnsi="Arial" w:cs="Arial"/>
          <w:sz w:val="22"/>
          <w:szCs w:val="22"/>
        </w:rPr>
        <w:t xml:space="preserve">nsuring that all </w:t>
      </w:r>
      <w:r w:rsidR="00EA02E3" w:rsidRPr="00E401DB">
        <w:rPr>
          <w:rFonts w:ascii="Arial" w:hAnsi="Arial" w:cs="Arial"/>
          <w:sz w:val="22"/>
          <w:szCs w:val="22"/>
        </w:rPr>
        <w:t>States and Territories</w:t>
      </w:r>
      <w:r w:rsidR="00EA02E3">
        <w:rPr>
          <w:rFonts w:ascii="Arial" w:hAnsi="Arial" w:cs="Arial"/>
          <w:sz w:val="22"/>
          <w:szCs w:val="22"/>
        </w:rPr>
        <w:t xml:space="preserve"> have</w:t>
      </w:r>
      <w:r w:rsidR="00EA02E3" w:rsidRPr="00E401DB">
        <w:rPr>
          <w:rFonts w:ascii="Arial" w:hAnsi="Arial" w:cs="Arial"/>
          <w:sz w:val="22"/>
          <w:szCs w:val="22"/>
        </w:rPr>
        <w:t xml:space="preserve"> made legislative changes </w:t>
      </w:r>
      <w:r w:rsidR="00CF7983">
        <w:rPr>
          <w:rFonts w:ascii="Arial" w:hAnsi="Arial" w:cs="Arial"/>
          <w:sz w:val="22"/>
          <w:szCs w:val="22"/>
        </w:rPr>
        <w:t>under the</w:t>
      </w:r>
      <w:r w:rsidR="00EA02E3">
        <w:rPr>
          <w:rFonts w:ascii="Arial" w:hAnsi="Arial" w:cs="Arial"/>
          <w:sz w:val="22"/>
          <w:szCs w:val="22"/>
        </w:rPr>
        <w:t xml:space="preserve"> </w:t>
      </w:r>
      <w:r w:rsidR="00EA02E3" w:rsidRPr="00E401DB">
        <w:rPr>
          <w:rFonts w:ascii="Arial" w:hAnsi="Arial" w:cs="Arial"/>
          <w:sz w:val="22"/>
          <w:szCs w:val="22"/>
        </w:rPr>
        <w:t>commit</w:t>
      </w:r>
      <w:r w:rsidR="00EA02E3">
        <w:rPr>
          <w:rFonts w:ascii="Arial" w:hAnsi="Arial" w:cs="Arial"/>
          <w:sz w:val="22"/>
          <w:szCs w:val="22"/>
        </w:rPr>
        <w:t xml:space="preserve">ments to </w:t>
      </w:r>
      <w:r w:rsidR="00EA02E3" w:rsidRPr="00E401DB">
        <w:rPr>
          <w:rFonts w:ascii="Arial" w:hAnsi="Arial" w:cs="Arial"/>
          <w:sz w:val="22"/>
          <w:szCs w:val="22"/>
        </w:rPr>
        <w:t xml:space="preserve">the CRPD and the Strategy </w:t>
      </w:r>
      <w:r w:rsidR="00EA02E3">
        <w:rPr>
          <w:rFonts w:ascii="Arial" w:hAnsi="Arial" w:cs="Arial"/>
          <w:sz w:val="22"/>
          <w:szCs w:val="22"/>
        </w:rPr>
        <w:t xml:space="preserve">to embed </w:t>
      </w:r>
      <w:r w:rsidR="00EA02E3" w:rsidRPr="00E401DB">
        <w:rPr>
          <w:rFonts w:ascii="Arial" w:hAnsi="Arial" w:cs="Arial"/>
          <w:sz w:val="22"/>
          <w:szCs w:val="22"/>
        </w:rPr>
        <w:t xml:space="preserve">implementation of the Strategy’s goals in </w:t>
      </w:r>
      <w:r w:rsidR="00EA02E3">
        <w:rPr>
          <w:rFonts w:ascii="Arial" w:hAnsi="Arial" w:cs="Arial"/>
          <w:sz w:val="22"/>
          <w:szCs w:val="22"/>
        </w:rPr>
        <w:t>their respective governments</w:t>
      </w:r>
    </w:p>
    <w:p w14:paraId="69300F6B" w14:textId="0A5C0D02" w:rsidR="00EA02E3" w:rsidRPr="00112638" w:rsidRDefault="00130AC3" w:rsidP="00FA5E22">
      <w:pPr>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I</w:t>
      </w:r>
      <w:r w:rsidR="00EA02E3">
        <w:rPr>
          <w:rFonts w:ascii="Arial" w:hAnsi="Arial" w:cs="Arial"/>
          <w:sz w:val="22"/>
          <w:szCs w:val="22"/>
        </w:rPr>
        <w:t>mproving compliance with the Standards under the DDA. Currently, t</w:t>
      </w:r>
      <w:r w:rsidR="00EA02E3" w:rsidRPr="00112638">
        <w:rPr>
          <w:rFonts w:ascii="Arial" w:hAnsi="Arial" w:cs="Arial"/>
          <w:sz w:val="22"/>
          <w:szCs w:val="22"/>
        </w:rPr>
        <w:t>here is a lack of mandatory mechanisms</w:t>
      </w:r>
      <w:r w:rsidR="00EA02E3">
        <w:rPr>
          <w:rFonts w:ascii="Arial" w:hAnsi="Arial" w:cs="Arial"/>
          <w:sz w:val="22"/>
          <w:szCs w:val="22"/>
        </w:rPr>
        <w:t xml:space="preserve"> and drivers for systematic implementation</w:t>
      </w:r>
      <w:r w:rsidR="00EA02E3" w:rsidRPr="00112638">
        <w:rPr>
          <w:rFonts w:ascii="Arial" w:hAnsi="Arial" w:cs="Arial"/>
          <w:sz w:val="22"/>
          <w:szCs w:val="22"/>
        </w:rPr>
        <w:t xml:space="preserve">, as systemic measures </w:t>
      </w:r>
      <w:r w:rsidR="00EA02E3">
        <w:rPr>
          <w:rFonts w:ascii="Arial" w:hAnsi="Arial" w:cs="Arial"/>
          <w:sz w:val="22"/>
          <w:szCs w:val="22"/>
        </w:rPr>
        <w:t>such as</w:t>
      </w:r>
      <w:r w:rsidR="00EA02E3" w:rsidRPr="00112638">
        <w:rPr>
          <w:rFonts w:ascii="Arial" w:hAnsi="Arial" w:cs="Arial"/>
          <w:sz w:val="22"/>
          <w:szCs w:val="22"/>
        </w:rPr>
        <w:t xml:space="preserve"> action plans are voluntary</w:t>
      </w:r>
      <w:r w:rsidR="00D01278">
        <w:rPr>
          <w:rFonts w:ascii="Arial" w:hAnsi="Arial" w:cs="Arial"/>
          <w:sz w:val="22"/>
          <w:szCs w:val="22"/>
        </w:rPr>
        <w:t>,</w:t>
      </w:r>
      <w:r w:rsidR="00EA02E3" w:rsidRPr="00112638">
        <w:rPr>
          <w:rFonts w:ascii="Arial" w:hAnsi="Arial" w:cs="Arial"/>
          <w:sz w:val="22"/>
          <w:szCs w:val="22"/>
        </w:rPr>
        <w:t xml:space="preserve"> </w:t>
      </w:r>
      <w:r w:rsidR="00EA02E3">
        <w:rPr>
          <w:rFonts w:ascii="Arial" w:hAnsi="Arial" w:cs="Arial"/>
          <w:sz w:val="22"/>
          <w:szCs w:val="22"/>
        </w:rPr>
        <w:t xml:space="preserve">and </w:t>
      </w:r>
      <w:r w:rsidR="00EA02E3" w:rsidRPr="00112638">
        <w:rPr>
          <w:rFonts w:ascii="Arial" w:hAnsi="Arial" w:cs="Arial"/>
          <w:sz w:val="22"/>
          <w:szCs w:val="22"/>
        </w:rPr>
        <w:t>breaches are subject to individual complaints</w:t>
      </w:r>
      <w:r w:rsidR="00EA02E3">
        <w:rPr>
          <w:rFonts w:ascii="Arial" w:hAnsi="Arial" w:cs="Arial"/>
          <w:sz w:val="22"/>
          <w:szCs w:val="22"/>
        </w:rPr>
        <w:t>.</w:t>
      </w:r>
    </w:p>
    <w:p w14:paraId="73CC72EE" w14:textId="77777777" w:rsidR="00EA02E3" w:rsidRDefault="00EA02E3" w:rsidP="00EA02E3">
      <w:pPr>
        <w:autoSpaceDE/>
        <w:autoSpaceDN/>
        <w:adjustRightInd/>
        <w:spacing w:line="288" w:lineRule="auto"/>
        <w:ind w:right="0"/>
        <w:rPr>
          <w:rFonts w:ascii="Arial" w:hAnsi="Arial" w:cs="Arial"/>
          <w:sz w:val="22"/>
          <w:szCs w:val="22"/>
        </w:rPr>
      </w:pPr>
      <w:r w:rsidRPr="00E401DB">
        <w:rPr>
          <w:rFonts w:ascii="Arial" w:hAnsi="Arial" w:cs="Arial"/>
          <w:sz w:val="22"/>
          <w:szCs w:val="22"/>
        </w:rPr>
        <w:t>The review findings</w:t>
      </w:r>
      <w:r>
        <w:rPr>
          <w:rFonts w:ascii="Arial" w:hAnsi="Arial" w:cs="Arial"/>
          <w:sz w:val="22"/>
          <w:szCs w:val="22"/>
        </w:rPr>
        <w:t xml:space="preserve"> also</w:t>
      </w:r>
      <w:r w:rsidRPr="00E401DB">
        <w:rPr>
          <w:rFonts w:ascii="Arial" w:hAnsi="Arial" w:cs="Arial"/>
          <w:sz w:val="22"/>
          <w:szCs w:val="22"/>
        </w:rPr>
        <w:t xml:space="preserve"> imply that the department or agency </w:t>
      </w:r>
      <w:r>
        <w:rPr>
          <w:rFonts w:ascii="Arial" w:hAnsi="Arial" w:cs="Arial"/>
          <w:sz w:val="22"/>
          <w:szCs w:val="22"/>
        </w:rPr>
        <w:t xml:space="preserve">to have </w:t>
      </w:r>
      <w:r w:rsidRPr="00E401DB">
        <w:rPr>
          <w:rFonts w:ascii="Arial" w:hAnsi="Arial" w:cs="Arial"/>
          <w:sz w:val="22"/>
          <w:szCs w:val="22"/>
        </w:rPr>
        <w:t>carriage of the Strategy is a matter for further consideration</w:t>
      </w:r>
      <w:r>
        <w:rPr>
          <w:rFonts w:ascii="Arial" w:hAnsi="Arial" w:cs="Arial"/>
          <w:sz w:val="22"/>
          <w:szCs w:val="22"/>
        </w:rPr>
        <w:t>. It could be, for example, a central agency, independent body or secretariat with resources</w:t>
      </w:r>
      <w:r w:rsidRPr="00E401DB">
        <w:rPr>
          <w:rFonts w:ascii="Arial" w:hAnsi="Arial" w:cs="Arial"/>
          <w:sz w:val="22"/>
          <w:szCs w:val="22"/>
        </w:rPr>
        <w:t xml:space="preserve">. </w:t>
      </w:r>
      <w:r>
        <w:rPr>
          <w:rFonts w:ascii="Arial" w:hAnsi="Arial" w:cs="Arial"/>
          <w:sz w:val="22"/>
          <w:szCs w:val="22"/>
        </w:rPr>
        <w:t>Responsibility for implementation could be separated</w:t>
      </w:r>
      <w:r w:rsidRPr="00E31172">
        <w:rPr>
          <w:rFonts w:ascii="Arial" w:hAnsi="Arial" w:cs="Arial"/>
          <w:sz w:val="22"/>
          <w:szCs w:val="22"/>
        </w:rPr>
        <w:t xml:space="preserve"> </w:t>
      </w:r>
      <w:r>
        <w:rPr>
          <w:rFonts w:ascii="Arial" w:hAnsi="Arial" w:cs="Arial"/>
          <w:sz w:val="22"/>
          <w:szCs w:val="22"/>
        </w:rPr>
        <w:t xml:space="preserve">from </w:t>
      </w:r>
      <w:r w:rsidRPr="00E401DB">
        <w:rPr>
          <w:rFonts w:ascii="Arial" w:hAnsi="Arial" w:cs="Arial"/>
          <w:sz w:val="22"/>
          <w:szCs w:val="22"/>
        </w:rPr>
        <w:t>monitoring.</w:t>
      </w:r>
    </w:p>
    <w:p w14:paraId="0562065B" w14:textId="77777777" w:rsidR="00E401DB" w:rsidRPr="00E015BD" w:rsidRDefault="00E401DB" w:rsidP="00765449">
      <w:pPr>
        <w:pStyle w:val="Heading2"/>
      </w:pPr>
      <w:bookmarkStart w:id="46" w:name="_Toc1999865"/>
      <w:r w:rsidRPr="00E015BD">
        <w:t>Facilitating cooperation and collaboration</w:t>
      </w:r>
      <w:bookmarkEnd w:id="46"/>
    </w:p>
    <w:p w14:paraId="1C9A8822" w14:textId="77777777" w:rsidR="00EA02E3" w:rsidRDefault="00EA02E3" w:rsidP="00EA02E3">
      <w:pPr>
        <w:autoSpaceDE/>
        <w:autoSpaceDN/>
        <w:adjustRightInd/>
        <w:spacing w:line="288" w:lineRule="auto"/>
        <w:ind w:right="0"/>
        <w:rPr>
          <w:rFonts w:ascii="Arial" w:hAnsi="Arial" w:cs="Arial"/>
          <w:sz w:val="22"/>
          <w:szCs w:val="22"/>
        </w:rPr>
      </w:pPr>
      <w:r w:rsidRPr="00E401DB">
        <w:rPr>
          <w:rFonts w:ascii="Arial" w:hAnsi="Arial" w:cs="Arial"/>
          <w:sz w:val="22"/>
          <w:szCs w:val="22"/>
        </w:rPr>
        <w:t xml:space="preserve">A strong message from the consultations was that the </w:t>
      </w:r>
      <w:r>
        <w:rPr>
          <w:rFonts w:ascii="Arial" w:hAnsi="Arial" w:cs="Arial"/>
          <w:sz w:val="22"/>
          <w:szCs w:val="22"/>
        </w:rPr>
        <w:t xml:space="preserve">Strategy </w:t>
      </w:r>
      <w:r w:rsidRPr="00E401DB">
        <w:rPr>
          <w:rFonts w:ascii="Arial" w:hAnsi="Arial" w:cs="Arial"/>
          <w:sz w:val="22"/>
          <w:szCs w:val="22"/>
        </w:rPr>
        <w:t>cannot be implemented through the actions of government disability policy offic</w:t>
      </w:r>
      <w:r>
        <w:rPr>
          <w:rFonts w:ascii="Arial" w:hAnsi="Arial" w:cs="Arial"/>
          <w:sz w:val="22"/>
          <w:szCs w:val="22"/>
        </w:rPr>
        <w:t>ials</w:t>
      </w:r>
      <w:r w:rsidRPr="00E401DB">
        <w:rPr>
          <w:rFonts w:ascii="Arial" w:hAnsi="Arial" w:cs="Arial"/>
          <w:sz w:val="22"/>
          <w:szCs w:val="22"/>
        </w:rPr>
        <w:t xml:space="preserve"> alone. </w:t>
      </w:r>
      <w:r>
        <w:rPr>
          <w:rFonts w:ascii="Arial" w:hAnsi="Arial" w:cs="Arial"/>
          <w:sz w:val="22"/>
          <w:szCs w:val="22"/>
        </w:rPr>
        <w:t xml:space="preserve">Rather, successful implementation requires more </w:t>
      </w:r>
      <w:r w:rsidRPr="00E401DB">
        <w:rPr>
          <w:rFonts w:ascii="Arial" w:hAnsi="Arial" w:cs="Arial"/>
          <w:sz w:val="22"/>
          <w:szCs w:val="22"/>
        </w:rPr>
        <w:t xml:space="preserve">cooperation and collaboration a) with </w:t>
      </w:r>
      <w:r>
        <w:rPr>
          <w:rFonts w:ascii="Arial" w:hAnsi="Arial" w:cs="Arial"/>
          <w:sz w:val="22"/>
          <w:szCs w:val="22"/>
        </w:rPr>
        <w:t xml:space="preserve">community </w:t>
      </w:r>
      <w:r w:rsidRPr="00E401DB">
        <w:rPr>
          <w:rFonts w:ascii="Arial" w:hAnsi="Arial" w:cs="Arial"/>
          <w:sz w:val="22"/>
          <w:szCs w:val="22"/>
        </w:rPr>
        <w:t>organisations</w:t>
      </w:r>
      <w:r>
        <w:rPr>
          <w:rFonts w:ascii="Arial" w:hAnsi="Arial" w:cs="Arial"/>
          <w:sz w:val="22"/>
          <w:szCs w:val="22"/>
        </w:rPr>
        <w:t xml:space="preserve">, </w:t>
      </w:r>
      <w:r w:rsidRPr="00E401DB">
        <w:rPr>
          <w:rFonts w:ascii="Arial" w:hAnsi="Arial" w:cs="Arial"/>
          <w:sz w:val="22"/>
          <w:szCs w:val="22"/>
        </w:rPr>
        <w:t xml:space="preserve">disability representative organisations, business and services and b) between government portfolios and levels of government. </w:t>
      </w:r>
    </w:p>
    <w:p w14:paraId="6F65473B" w14:textId="1E3F4724" w:rsidR="00EA02E3" w:rsidRPr="00E401DB" w:rsidRDefault="00EA02E3" w:rsidP="00EA02E3">
      <w:pPr>
        <w:autoSpaceDE/>
        <w:autoSpaceDN/>
        <w:adjustRightInd/>
        <w:spacing w:line="288" w:lineRule="auto"/>
        <w:ind w:right="0"/>
        <w:rPr>
          <w:rFonts w:ascii="Arial" w:hAnsi="Arial" w:cs="Arial"/>
          <w:sz w:val="22"/>
          <w:szCs w:val="22"/>
        </w:rPr>
      </w:pPr>
      <w:r w:rsidRPr="00E401DB">
        <w:rPr>
          <w:rFonts w:ascii="Arial" w:hAnsi="Arial" w:cs="Arial"/>
          <w:sz w:val="22"/>
          <w:szCs w:val="22"/>
        </w:rPr>
        <w:t xml:space="preserve">The leadership of people with disability and of community organisations was key to many of the positive examples discussed in Section </w:t>
      </w:r>
      <w:r>
        <w:rPr>
          <w:rFonts w:ascii="Arial" w:hAnsi="Arial" w:cs="Arial"/>
          <w:sz w:val="22"/>
          <w:szCs w:val="22"/>
        </w:rPr>
        <w:t>5</w:t>
      </w:r>
      <w:r w:rsidRPr="00E401DB">
        <w:rPr>
          <w:rFonts w:ascii="Arial" w:hAnsi="Arial" w:cs="Arial"/>
          <w:sz w:val="22"/>
          <w:szCs w:val="22"/>
        </w:rPr>
        <w:t xml:space="preserve">. </w:t>
      </w:r>
      <w:r>
        <w:rPr>
          <w:rFonts w:ascii="Arial" w:hAnsi="Arial" w:cs="Arial"/>
          <w:sz w:val="22"/>
          <w:szCs w:val="22"/>
        </w:rPr>
        <w:t>A</w:t>
      </w:r>
      <w:r w:rsidRPr="00E401DB">
        <w:rPr>
          <w:rFonts w:ascii="Arial" w:hAnsi="Arial" w:cs="Arial"/>
          <w:sz w:val="22"/>
          <w:szCs w:val="22"/>
        </w:rPr>
        <w:t xml:space="preserve">ctive </w:t>
      </w:r>
      <w:r w:rsidR="007D7C60">
        <w:rPr>
          <w:rFonts w:ascii="Arial" w:hAnsi="Arial" w:cs="Arial"/>
          <w:sz w:val="22"/>
          <w:szCs w:val="22"/>
        </w:rPr>
        <w:t>participation</w:t>
      </w:r>
      <w:r w:rsidRPr="00E401DB">
        <w:rPr>
          <w:rFonts w:ascii="Arial" w:hAnsi="Arial" w:cs="Arial"/>
          <w:sz w:val="22"/>
          <w:szCs w:val="22"/>
        </w:rPr>
        <w:t xml:space="preserve"> of people with disability and their representative organisations in the development and </w:t>
      </w:r>
      <w:r w:rsidRPr="00E401DB">
        <w:rPr>
          <w:rFonts w:ascii="Arial" w:hAnsi="Arial" w:cs="Arial"/>
          <w:sz w:val="22"/>
          <w:szCs w:val="22"/>
        </w:rPr>
        <w:lastRenderedPageBreak/>
        <w:t>implementation of legislation and policies and other decision-making processes concerning them</w:t>
      </w:r>
      <w:r>
        <w:rPr>
          <w:rFonts w:ascii="Arial" w:hAnsi="Arial" w:cs="Arial"/>
          <w:sz w:val="22"/>
          <w:szCs w:val="22"/>
        </w:rPr>
        <w:t xml:space="preserve"> is also an obligation under the CRPD (</w:t>
      </w:r>
      <w:r w:rsidRPr="00E401DB">
        <w:rPr>
          <w:rFonts w:ascii="Arial" w:hAnsi="Arial" w:cs="Arial"/>
          <w:sz w:val="22"/>
          <w:szCs w:val="22"/>
        </w:rPr>
        <w:t>Article 4 – General Obligations)</w:t>
      </w:r>
      <w:r>
        <w:rPr>
          <w:rFonts w:ascii="Arial" w:hAnsi="Arial" w:cs="Arial"/>
          <w:sz w:val="22"/>
          <w:szCs w:val="22"/>
        </w:rPr>
        <w:t>.</w:t>
      </w:r>
    </w:p>
    <w:p w14:paraId="1B6A9C32" w14:textId="7C98EAD2" w:rsidR="00EA02E3" w:rsidRPr="00E401DB" w:rsidRDefault="00EA02E3" w:rsidP="00EA02E3">
      <w:pPr>
        <w:autoSpaceDE/>
        <w:autoSpaceDN/>
        <w:adjustRightInd/>
        <w:spacing w:line="288" w:lineRule="auto"/>
        <w:ind w:right="0"/>
        <w:rPr>
          <w:rFonts w:ascii="Arial" w:hAnsi="Arial" w:cs="Arial"/>
          <w:sz w:val="22"/>
          <w:szCs w:val="22"/>
        </w:rPr>
      </w:pPr>
      <w:r w:rsidRPr="00E401DB">
        <w:rPr>
          <w:rFonts w:ascii="Arial" w:hAnsi="Arial" w:cs="Arial"/>
          <w:sz w:val="22"/>
          <w:szCs w:val="22"/>
        </w:rPr>
        <w:t xml:space="preserve">Facilitating better cooperation and collaboration could </w:t>
      </w:r>
      <w:r w:rsidR="007D7C60" w:rsidRPr="00E401DB">
        <w:rPr>
          <w:rFonts w:ascii="Arial" w:hAnsi="Arial" w:cs="Arial"/>
          <w:sz w:val="22"/>
          <w:szCs w:val="22"/>
        </w:rPr>
        <w:t>in</w:t>
      </w:r>
      <w:r w:rsidR="007D7C60">
        <w:rPr>
          <w:rFonts w:ascii="Arial" w:hAnsi="Arial" w:cs="Arial"/>
          <w:sz w:val="22"/>
          <w:szCs w:val="22"/>
        </w:rPr>
        <w:t>clude</w:t>
      </w:r>
      <w:r w:rsidRPr="00E401DB">
        <w:rPr>
          <w:rFonts w:ascii="Arial" w:hAnsi="Arial" w:cs="Arial"/>
          <w:sz w:val="22"/>
          <w:szCs w:val="22"/>
        </w:rPr>
        <w:t>:</w:t>
      </w:r>
    </w:p>
    <w:p w14:paraId="63F6E415" w14:textId="77777777" w:rsidR="00EA02E3" w:rsidRDefault="00130AC3" w:rsidP="00FA5E22">
      <w:pPr>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R</w:t>
      </w:r>
      <w:r w:rsidR="00EA02E3" w:rsidRPr="00753545">
        <w:rPr>
          <w:rFonts w:ascii="Arial" w:hAnsi="Arial" w:cs="Arial"/>
          <w:sz w:val="22"/>
          <w:szCs w:val="22"/>
        </w:rPr>
        <w:t>esourcing and supporting grassroots initiatives led by community organisations</w:t>
      </w:r>
      <w:r w:rsidR="00EA02E3">
        <w:rPr>
          <w:rFonts w:ascii="Arial" w:hAnsi="Arial" w:cs="Arial"/>
          <w:sz w:val="22"/>
          <w:szCs w:val="22"/>
        </w:rPr>
        <w:t xml:space="preserve"> and partnering with disability advocacy/representative organisations to implement specific projects, as discussed in section 6.1</w:t>
      </w:r>
      <w:r w:rsidR="00EA02E3" w:rsidRPr="00753545">
        <w:rPr>
          <w:rFonts w:ascii="Arial" w:hAnsi="Arial" w:cs="Arial"/>
          <w:sz w:val="22"/>
          <w:szCs w:val="22"/>
        </w:rPr>
        <w:t xml:space="preserve"> </w:t>
      </w:r>
    </w:p>
    <w:p w14:paraId="1198E322" w14:textId="77777777" w:rsidR="00EA02E3" w:rsidRPr="00E401DB" w:rsidRDefault="00130AC3" w:rsidP="00FA5E22">
      <w:pPr>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C</w:t>
      </w:r>
      <w:r w:rsidR="00EA02E3" w:rsidRPr="00E401DB">
        <w:rPr>
          <w:rFonts w:ascii="Arial" w:hAnsi="Arial" w:cs="Arial"/>
          <w:sz w:val="22"/>
          <w:szCs w:val="22"/>
        </w:rPr>
        <w:t>ommunit</w:t>
      </w:r>
      <w:r w:rsidR="00EA02E3">
        <w:rPr>
          <w:rFonts w:ascii="Arial" w:hAnsi="Arial" w:cs="Arial"/>
          <w:sz w:val="22"/>
          <w:szCs w:val="22"/>
        </w:rPr>
        <w:t>ies</w:t>
      </w:r>
      <w:r w:rsidR="00EA02E3" w:rsidRPr="00E401DB">
        <w:rPr>
          <w:rFonts w:ascii="Arial" w:hAnsi="Arial" w:cs="Arial"/>
          <w:sz w:val="22"/>
          <w:szCs w:val="22"/>
        </w:rPr>
        <w:t xml:space="preserve"> of practice, facilitated and coordinated by a government secretariat ‘hub’ and including stakeholders from relevant portfolios</w:t>
      </w:r>
      <w:r w:rsidR="00EA02E3">
        <w:rPr>
          <w:rFonts w:ascii="Arial" w:hAnsi="Arial" w:cs="Arial"/>
          <w:sz w:val="22"/>
          <w:szCs w:val="22"/>
        </w:rPr>
        <w:t xml:space="preserve"> and local government</w:t>
      </w:r>
      <w:r w:rsidR="00EA02E3" w:rsidRPr="00E401DB">
        <w:rPr>
          <w:rFonts w:ascii="Arial" w:hAnsi="Arial" w:cs="Arial"/>
          <w:sz w:val="22"/>
          <w:szCs w:val="22"/>
        </w:rPr>
        <w:t xml:space="preserve">, with people with disability included at all levels of governance </w:t>
      </w:r>
    </w:p>
    <w:p w14:paraId="314E393D" w14:textId="77777777" w:rsidR="00EA02E3" w:rsidRPr="003E29E5" w:rsidRDefault="00130AC3" w:rsidP="00FA5E22">
      <w:pPr>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E</w:t>
      </w:r>
      <w:r w:rsidR="00EA02E3" w:rsidRPr="00E401DB">
        <w:rPr>
          <w:rFonts w:ascii="Arial" w:hAnsi="Arial" w:cs="Arial"/>
          <w:sz w:val="22"/>
          <w:szCs w:val="22"/>
        </w:rPr>
        <w:t>ngagement methods including public forums, roundtables and conferences to create enthusiasm about the goals of the Strategy and link people and agencies together to form partnerships</w:t>
      </w:r>
      <w:r w:rsidR="00EA02E3">
        <w:rPr>
          <w:rFonts w:ascii="Arial" w:hAnsi="Arial" w:cs="Arial"/>
          <w:sz w:val="22"/>
          <w:szCs w:val="22"/>
        </w:rPr>
        <w:t>, including with the business community. Comments from stakeholders indicate that these implementation activities are most effective when they are: a) led by people with disability and their representative organisations</w:t>
      </w:r>
      <w:r w:rsidR="00D25AEC">
        <w:rPr>
          <w:rFonts w:ascii="Arial" w:hAnsi="Arial" w:cs="Arial"/>
          <w:sz w:val="22"/>
          <w:szCs w:val="22"/>
        </w:rPr>
        <w:t xml:space="preserve"> about their priorities</w:t>
      </w:r>
      <w:r w:rsidR="00EA02E3">
        <w:rPr>
          <w:rFonts w:ascii="Arial" w:hAnsi="Arial" w:cs="Arial"/>
          <w:sz w:val="22"/>
          <w:szCs w:val="22"/>
        </w:rPr>
        <w:t>, b) occur at different levels of government to link local action with national coordination and c) lead to specific actions and projects with timelines and outcomes.</w:t>
      </w:r>
    </w:p>
    <w:p w14:paraId="20F6A13E" w14:textId="0AA9BFAB" w:rsidR="00EA02E3" w:rsidRPr="00B15CA7" w:rsidRDefault="00130AC3" w:rsidP="00FA5E22">
      <w:pPr>
        <w:numPr>
          <w:ilvl w:val="0"/>
          <w:numId w:val="27"/>
        </w:numPr>
        <w:autoSpaceDE/>
        <w:autoSpaceDN/>
        <w:adjustRightInd/>
        <w:spacing w:line="288" w:lineRule="auto"/>
        <w:ind w:right="0"/>
        <w:rPr>
          <w:rFonts w:ascii="Arial" w:hAnsi="Arial" w:cs="Arial"/>
          <w:sz w:val="22"/>
          <w:szCs w:val="22"/>
        </w:rPr>
      </w:pPr>
      <w:r>
        <w:rPr>
          <w:rFonts w:ascii="Arial" w:hAnsi="Arial" w:cs="Arial"/>
          <w:sz w:val="22"/>
          <w:szCs w:val="22"/>
        </w:rPr>
        <w:t>G</w:t>
      </w:r>
      <w:r w:rsidR="00EA02E3">
        <w:rPr>
          <w:rFonts w:ascii="Arial" w:hAnsi="Arial" w:cs="Arial"/>
          <w:sz w:val="22"/>
          <w:szCs w:val="22"/>
        </w:rPr>
        <w:t>overnment leading by example, such as</w:t>
      </w:r>
      <w:r w:rsidR="00B608ED">
        <w:rPr>
          <w:rFonts w:ascii="Arial" w:hAnsi="Arial" w:cs="Arial"/>
          <w:sz w:val="22"/>
          <w:szCs w:val="22"/>
        </w:rPr>
        <w:t xml:space="preserve"> through</w:t>
      </w:r>
      <w:r w:rsidR="00EA02E3">
        <w:rPr>
          <w:rFonts w:ascii="Arial" w:hAnsi="Arial" w:cs="Arial"/>
          <w:sz w:val="22"/>
          <w:szCs w:val="22"/>
        </w:rPr>
        <w:t xml:space="preserve"> procurement policies, accessible information and employment targets across portfolios</w:t>
      </w:r>
      <w:r w:rsidR="00EA02E3" w:rsidRPr="00B15CA7">
        <w:rPr>
          <w:rFonts w:ascii="Arial" w:hAnsi="Arial" w:cs="Arial"/>
          <w:sz w:val="22"/>
          <w:szCs w:val="22"/>
        </w:rPr>
        <w:t xml:space="preserve">. </w:t>
      </w:r>
    </w:p>
    <w:p w14:paraId="30949753" w14:textId="77777777" w:rsidR="00E401DB" w:rsidRPr="00E015BD" w:rsidRDefault="00E401DB" w:rsidP="00765449">
      <w:pPr>
        <w:pStyle w:val="Heading2"/>
      </w:pPr>
      <w:bookmarkStart w:id="47" w:name="_Toc1999866"/>
      <w:r w:rsidRPr="00E015BD">
        <w:t>Facilitating flexibility and responsiveness</w:t>
      </w:r>
      <w:bookmarkEnd w:id="47"/>
    </w:p>
    <w:p w14:paraId="4F7E0FC9" w14:textId="2D2AC37C" w:rsidR="004725DC" w:rsidRPr="00E401DB" w:rsidRDefault="004725DC" w:rsidP="004725DC">
      <w:pPr>
        <w:autoSpaceDE/>
        <w:autoSpaceDN/>
        <w:adjustRightInd/>
        <w:spacing w:line="288" w:lineRule="auto"/>
        <w:ind w:right="0"/>
        <w:rPr>
          <w:rFonts w:ascii="Arial" w:hAnsi="Arial" w:cs="Arial"/>
          <w:sz w:val="22"/>
          <w:szCs w:val="22"/>
        </w:rPr>
      </w:pPr>
      <w:r w:rsidRPr="00E401DB">
        <w:rPr>
          <w:rFonts w:ascii="Arial" w:hAnsi="Arial" w:cs="Arial"/>
          <w:sz w:val="22"/>
          <w:szCs w:val="22"/>
        </w:rPr>
        <w:t xml:space="preserve">There were clear calls among participants in the review for a more streamlined and transparent reporting process that </w:t>
      </w:r>
      <w:r>
        <w:rPr>
          <w:rFonts w:ascii="Arial" w:hAnsi="Arial" w:cs="Arial"/>
          <w:sz w:val="22"/>
          <w:szCs w:val="22"/>
        </w:rPr>
        <w:t xml:space="preserve">is </w:t>
      </w:r>
      <w:r w:rsidRPr="00E401DB">
        <w:rPr>
          <w:rFonts w:ascii="Arial" w:hAnsi="Arial" w:cs="Arial"/>
          <w:sz w:val="22"/>
          <w:szCs w:val="22"/>
        </w:rPr>
        <w:t>responsive to feedback from people with disability and their representative organisations. Improving the responsiveness of the Strategy is also a priority under Article 33 of the CRPD, which states that “Civil society, in particular persons with disabilities and their representative organizations, shall be involved and participate fully in the monitoring process.”</w:t>
      </w:r>
    </w:p>
    <w:p w14:paraId="32307A8C" w14:textId="77777777" w:rsidR="004725DC" w:rsidRPr="00E401DB" w:rsidRDefault="004725DC" w:rsidP="004725DC">
      <w:pPr>
        <w:autoSpaceDE/>
        <w:autoSpaceDN/>
        <w:adjustRightInd/>
        <w:spacing w:line="288" w:lineRule="auto"/>
        <w:ind w:right="0"/>
        <w:rPr>
          <w:rFonts w:ascii="Arial" w:hAnsi="Arial" w:cs="Arial"/>
          <w:sz w:val="22"/>
          <w:szCs w:val="22"/>
        </w:rPr>
      </w:pPr>
      <w:r w:rsidRPr="00E401DB">
        <w:rPr>
          <w:rFonts w:ascii="Arial" w:hAnsi="Arial" w:cs="Arial"/>
          <w:sz w:val="22"/>
          <w:szCs w:val="22"/>
        </w:rPr>
        <w:t>Measures that could improve responsiveness include:</w:t>
      </w:r>
    </w:p>
    <w:p w14:paraId="08DA0F40" w14:textId="77777777" w:rsidR="004725DC" w:rsidRPr="00E401DB" w:rsidRDefault="00130AC3" w:rsidP="00FA5E22">
      <w:pPr>
        <w:numPr>
          <w:ilvl w:val="0"/>
          <w:numId w:val="25"/>
        </w:numPr>
        <w:autoSpaceDE/>
        <w:autoSpaceDN/>
        <w:adjustRightInd/>
        <w:spacing w:line="288" w:lineRule="auto"/>
        <w:ind w:right="0"/>
        <w:rPr>
          <w:rFonts w:ascii="Arial" w:hAnsi="Arial" w:cs="Arial"/>
          <w:sz w:val="22"/>
          <w:szCs w:val="22"/>
        </w:rPr>
      </w:pPr>
      <w:r>
        <w:rPr>
          <w:rFonts w:ascii="Arial" w:hAnsi="Arial" w:cs="Arial"/>
          <w:sz w:val="22"/>
          <w:szCs w:val="22"/>
        </w:rPr>
        <w:t>A</w:t>
      </w:r>
      <w:r w:rsidR="004725DC" w:rsidRPr="00E401DB">
        <w:rPr>
          <w:rFonts w:ascii="Arial" w:hAnsi="Arial" w:cs="Arial"/>
          <w:sz w:val="22"/>
          <w:szCs w:val="22"/>
        </w:rPr>
        <w:t>n annual, timely and public reporting system</w:t>
      </w:r>
    </w:p>
    <w:p w14:paraId="3087BB2E" w14:textId="77777777" w:rsidR="004725DC" w:rsidRPr="00E401DB" w:rsidRDefault="00130AC3" w:rsidP="00FA5E22">
      <w:pPr>
        <w:numPr>
          <w:ilvl w:val="0"/>
          <w:numId w:val="25"/>
        </w:numPr>
        <w:autoSpaceDE/>
        <w:autoSpaceDN/>
        <w:adjustRightInd/>
        <w:spacing w:line="288" w:lineRule="auto"/>
        <w:ind w:right="0"/>
        <w:rPr>
          <w:rFonts w:ascii="Arial" w:hAnsi="Arial" w:cs="Arial"/>
          <w:sz w:val="22"/>
          <w:szCs w:val="22"/>
        </w:rPr>
      </w:pPr>
      <w:r>
        <w:rPr>
          <w:rFonts w:ascii="Arial" w:hAnsi="Arial" w:cs="Arial"/>
          <w:sz w:val="22"/>
          <w:szCs w:val="22"/>
        </w:rPr>
        <w:t>A</w:t>
      </w:r>
      <w:r w:rsidR="004725DC">
        <w:rPr>
          <w:rFonts w:ascii="Arial" w:hAnsi="Arial" w:cs="Arial"/>
          <w:sz w:val="22"/>
          <w:szCs w:val="22"/>
        </w:rPr>
        <w:t xml:space="preserve"> priority setting process that is responsive to feedback from people with disability and community organisations about what actions and policy areas to focus on. This includes the development of implementation plans that respond to and incorporate feedback from stakeholders on progress plans. It could also include options for r</w:t>
      </w:r>
      <w:r w:rsidR="004725DC" w:rsidRPr="00E401DB">
        <w:rPr>
          <w:rFonts w:ascii="Arial" w:hAnsi="Arial" w:cs="Arial"/>
          <w:sz w:val="22"/>
          <w:szCs w:val="22"/>
        </w:rPr>
        <w:t xml:space="preserve">eal-time accountability to people with disability and other stakeholders about priority areas for action, for example through </w:t>
      </w:r>
      <w:r w:rsidR="004725DC">
        <w:rPr>
          <w:rFonts w:ascii="Arial" w:hAnsi="Arial" w:cs="Arial"/>
          <w:sz w:val="22"/>
          <w:szCs w:val="22"/>
        </w:rPr>
        <w:lastRenderedPageBreak/>
        <w:t xml:space="preserve">online </w:t>
      </w:r>
      <w:r w:rsidR="004725DC" w:rsidRPr="00E401DB">
        <w:rPr>
          <w:rFonts w:ascii="Arial" w:hAnsi="Arial" w:cs="Arial"/>
          <w:sz w:val="22"/>
          <w:szCs w:val="22"/>
        </w:rPr>
        <w:t>scorecard</w:t>
      </w:r>
      <w:r w:rsidR="004725DC">
        <w:rPr>
          <w:rFonts w:ascii="Arial" w:hAnsi="Arial" w:cs="Arial"/>
          <w:sz w:val="22"/>
          <w:szCs w:val="22"/>
        </w:rPr>
        <w:t>s (short surveys distributed via email communication channels with representative organisations and other stakeholders)</w:t>
      </w:r>
    </w:p>
    <w:p w14:paraId="62249EA3" w14:textId="77777777" w:rsidR="004725DC" w:rsidRPr="00E401DB" w:rsidRDefault="00130AC3" w:rsidP="00FA5E22">
      <w:pPr>
        <w:numPr>
          <w:ilvl w:val="0"/>
          <w:numId w:val="25"/>
        </w:numPr>
        <w:autoSpaceDE/>
        <w:autoSpaceDN/>
        <w:adjustRightInd/>
        <w:spacing w:line="288" w:lineRule="auto"/>
        <w:ind w:right="0"/>
        <w:rPr>
          <w:rFonts w:ascii="Arial" w:hAnsi="Arial" w:cs="Arial"/>
          <w:sz w:val="22"/>
          <w:szCs w:val="22"/>
        </w:rPr>
      </w:pPr>
      <w:r>
        <w:rPr>
          <w:rFonts w:ascii="Arial" w:hAnsi="Arial" w:cs="Arial"/>
          <w:sz w:val="22"/>
          <w:szCs w:val="22"/>
        </w:rPr>
        <w:t>A</w:t>
      </w:r>
      <w:r w:rsidR="004725DC" w:rsidRPr="00E401DB">
        <w:rPr>
          <w:rFonts w:ascii="Arial" w:hAnsi="Arial" w:cs="Arial"/>
          <w:sz w:val="22"/>
          <w:szCs w:val="22"/>
        </w:rPr>
        <w:t>nnual focus or ‘spotlight’ areas</w:t>
      </w:r>
      <w:r w:rsidR="004725DC" w:rsidRPr="00864683">
        <w:rPr>
          <w:rFonts w:ascii="Arial" w:hAnsi="Arial" w:cs="Arial"/>
          <w:sz w:val="22"/>
          <w:szCs w:val="22"/>
        </w:rPr>
        <w:t xml:space="preserve"> </w:t>
      </w:r>
      <w:r w:rsidR="004725DC" w:rsidRPr="00E401DB">
        <w:rPr>
          <w:rFonts w:ascii="Arial" w:hAnsi="Arial" w:cs="Arial"/>
          <w:sz w:val="22"/>
          <w:szCs w:val="22"/>
        </w:rPr>
        <w:t xml:space="preserve">to build momentum </w:t>
      </w:r>
      <w:r w:rsidR="004725DC">
        <w:rPr>
          <w:rFonts w:ascii="Arial" w:hAnsi="Arial" w:cs="Arial"/>
          <w:sz w:val="22"/>
          <w:szCs w:val="22"/>
        </w:rPr>
        <w:t xml:space="preserve">and practice </w:t>
      </w:r>
      <w:r w:rsidR="004725DC" w:rsidRPr="00E401DB">
        <w:rPr>
          <w:rFonts w:ascii="Arial" w:hAnsi="Arial" w:cs="Arial"/>
          <w:sz w:val="22"/>
          <w:szCs w:val="22"/>
        </w:rPr>
        <w:t>on key issues</w:t>
      </w:r>
      <w:r w:rsidR="004725DC">
        <w:rPr>
          <w:rFonts w:ascii="Arial" w:hAnsi="Arial" w:cs="Arial"/>
          <w:sz w:val="22"/>
          <w:szCs w:val="22"/>
        </w:rPr>
        <w:t xml:space="preserve">, determined through participatory processes such as those described above, </w:t>
      </w:r>
      <w:r w:rsidR="004725DC" w:rsidRPr="00E401DB">
        <w:rPr>
          <w:rFonts w:ascii="Arial" w:hAnsi="Arial" w:cs="Arial"/>
          <w:sz w:val="22"/>
          <w:szCs w:val="22"/>
        </w:rPr>
        <w:t>combined with information and awareness campaigns</w:t>
      </w:r>
      <w:r w:rsidR="004725DC">
        <w:rPr>
          <w:rFonts w:ascii="Arial" w:hAnsi="Arial" w:cs="Arial"/>
          <w:sz w:val="22"/>
          <w:szCs w:val="22"/>
        </w:rPr>
        <w:t xml:space="preserve"> and</w:t>
      </w:r>
      <w:r w:rsidR="004725DC" w:rsidRPr="00864683">
        <w:t xml:space="preserve"> </w:t>
      </w:r>
      <w:r w:rsidR="004725DC" w:rsidRPr="00864683">
        <w:rPr>
          <w:rFonts w:ascii="Arial" w:hAnsi="Arial" w:cs="Arial"/>
          <w:sz w:val="22"/>
          <w:szCs w:val="22"/>
        </w:rPr>
        <w:t>supported by data/evidence</w:t>
      </w:r>
      <w:r w:rsidR="004725DC" w:rsidRPr="00E401DB">
        <w:rPr>
          <w:rFonts w:ascii="Arial" w:hAnsi="Arial" w:cs="Arial"/>
          <w:sz w:val="22"/>
          <w:szCs w:val="22"/>
        </w:rPr>
        <w:t>.</w:t>
      </w:r>
    </w:p>
    <w:p w14:paraId="31E6C5A2" w14:textId="77777777" w:rsidR="00E401DB" w:rsidRPr="00E015BD" w:rsidRDefault="00E401DB" w:rsidP="00765449">
      <w:pPr>
        <w:pStyle w:val="Heading2"/>
      </w:pPr>
      <w:bookmarkStart w:id="48" w:name="_Toc1999867"/>
      <w:r w:rsidRPr="00E015BD">
        <w:t>Promoting public awareness and engagement</w:t>
      </w:r>
      <w:bookmarkEnd w:id="48"/>
    </w:p>
    <w:p w14:paraId="7D389956" w14:textId="77777777" w:rsidR="00753545" w:rsidRDefault="00E401DB" w:rsidP="00E401DB">
      <w:pPr>
        <w:autoSpaceDE/>
        <w:autoSpaceDN/>
        <w:adjustRightInd/>
        <w:spacing w:line="288" w:lineRule="auto"/>
        <w:ind w:right="0"/>
        <w:rPr>
          <w:rFonts w:ascii="Arial" w:hAnsi="Arial" w:cs="Arial"/>
          <w:sz w:val="22"/>
          <w:szCs w:val="22"/>
        </w:rPr>
      </w:pPr>
      <w:r w:rsidRPr="00E401DB">
        <w:rPr>
          <w:rFonts w:ascii="Arial" w:hAnsi="Arial" w:cs="Arial"/>
          <w:sz w:val="22"/>
          <w:szCs w:val="22"/>
        </w:rPr>
        <w:t xml:space="preserve">The review found that public awareness is critical to implementation. Awareness about the human rights of people with disability and guidance on inclusive practice </w:t>
      </w:r>
      <w:r w:rsidR="00D33970">
        <w:rPr>
          <w:rFonts w:ascii="Arial" w:hAnsi="Arial" w:cs="Arial"/>
          <w:sz w:val="22"/>
          <w:szCs w:val="22"/>
        </w:rPr>
        <w:t xml:space="preserve">can affect </w:t>
      </w:r>
      <w:r w:rsidRPr="00E401DB">
        <w:rPr>
          <w:rFonts w:ascii="Arial" w:hAnsi="Arial" w:cs="Arial"/>
          <w:sz w:val="22"/>
          <w:szCs w:val="22"/>
        </w:rPr>
        <w:t>everything from the readiness of local communities to develop inclusive play spaces to the organisational culture and practices within disability services, schools, and health clinics.</w:t>
      </w:r>
      <w:r w:rsidR="00402E40" w:rsidRPr="00402E40">
        <w:rPr>
          <w:rFonts w:ascii="Arial" w:hAnsi="Arial" w:cs="Arial"/>
          <w:sz w:val="22"/>
          <w:szCs w:val="22"/>
        </w:rPr>
        <w:t xml:space="preserve"> </w:t>
      </w:r>
    </w:p>
    <w:p w14:paraId="7F5F6F00" w14:textId="5C9A4702" w:rsidR="00FC66C8" w:rsidRPr="00E401DB" w:rsidRDefault="00FC66C8" w:rsidP="00FC66C8">
      <w:pPr>
        <w:autoSpaceDE/>
        <w:autoSpaceDN/>
        <w:adjustRightInd/>
        <w:spacing w:line="288" w:lineRule="auto"/>
        <w:ind w:right="0"/>
        <w:rPr>
          <w:rFonts w:ascii="Arial" w:hAnsi="Arial" w:cs="Arial"/>
          <w:sz w:val="22"/>
          <w:szCs w:val="22"/>
        </w:rPr>
      </w:pPr>
      <w:r w:rsidRPr="00402E40">
        <w:rPr>
          <w:rFonts w:ascii="Arial" w:hAnsi="Arial" w:cs="Arial"/>
          <w:sz w:val="22"/>
          <w:szCs w:val="22"/>
        </w:rPr>
        <w:t>Raising awareness throughout society, including through public awareness campaigns</w:t>
      </w:r>
      <w:r>
        <w:rPr>
          <w:rFonts w:ascii="Arial" w:hAnsi="Arial" w:cs="Arial"/>
          <w:sz w:val="22"/>
          <w:szCs w:val="22"/>
        </w:rPr>
        <w:t>,</w:t>
      </w:r>
      <w:r w:rsidRPr="00402E40">
        <w:rPr>
          <w:rFonts w:ascii="Arial" w:hAnsi="Arial" w:cs="Arial"/>
          <w:sz w:val="22"/>
          <w:szCs w:val="22"/>
        </w:rPr>
        <w:t xml:space="preserve"> to foster respect for the rights, dignity and capabilities of people with disability and combat stereotypes, discrimination and harmful practices</w:t>
      </w:r>
      <w:r>
        <w:rPr>
          <w:rFonts w:ascii="Arial" w:hAnsi="Arial" w:cs="Arial"/>
          <w:sz w:val="22"/>
          <w:szCs w:val="22"/>
        </w:rPr>
        <w:t xml:space="preserve"> is an obligation under the CRPD</w:t>
      </w:r>
      <w:r w:rsidRPr="00402E40">
        <w:rPr>
          <w:rFonts w:ascii="Arial" w:hAnsi="Arial" w:cs="Arial"/>
          <w:sz w:val="22"/>
          <w:szCs w:val="22"/>
        </w:rPr>
        <w:t xml:space="preserve"> (Article 8 – Awareness Raising)</w:t>
      </w:r>
      <w:r>
        <w:rPr>
          <w:rFonts w:ascii="Arial" w:hAnsi="Arial" w:cs="Arial"/>
          <w:sz w:val="22"/>
          <w:szCs w:val="22"/>
        </w:rPr>
        <w:t>. Although the accountable bodies are governments, the actors who create inclusive and accessible communities are throughout society.</w:t>
      </w:r>
    </w:p>
    <w:p w14:paraId="0B324F76" w14:textId="77777777" w:rsidR="00FC66C8" w:rsidRDefault="00FC66C8" w:rsidP="00FC66C8">
      <w:pPr>
        <w:autoSpaceDE/>
        <w:autoSpaceDN/>
        <w:adjustRightInd/>
        <w:spacing w:line="288" w:lineRule="auto"/>
        <w:ind w:right="0"/>
        <w:rPr>
          <w:rFonts w:ascii="Arial" w:hAnsi="Arial" w:cs="Arial"/>
          <w:sz w:val="22"/>
          <w:szCs w:val="22"/>
        </w:rPr>
      </w:pPr>
      <w:r w:rsidRPr="00E401DB">
        <w:rPr>
          <w:rFonts w:ascii="Arial" w:hAnsi="Arial" w:cs="Arial"/>
          <w:sz w:val="22"/>
          <w:szCs w:val="22"/>
        </w:rPr>
        <w:t>One of the aims of the NDIS, stipulated in the legislation, is to “raise community awareness of the issues that affect the social and economic participation of people with disability, and facilitate greater community inclusion of people with disability” (NDIS Act, Section 3.1.h). Th</w:t>
      </w:r>
      <w:r>
        <w:rPr>
          <w:rFonts w:ascii="Arial" w:hAnsi="Arial" w:cs="Arial"/>
          <w:sz w:val="22"/>
          <w:szCs w:val="22"/>
        </w:rPr>
        <w:t xml:space="preserve">is obligation is articulated in the NDIS legislation and the Strategy. </w:t>
      </w:r>
    </w:p>
    <w:p w14:paraId="241F0A1B" w14:textId="77777777" w:rsidR="00FC66C8" w:rsidRPr="00E401DB" w:rsidRDefault="00FC66C8" w:rsidP="00FC66C8">
      <w:pPr>
        <w:autoSpaceDE/>
        <w:autoSpaceDN/>
        <w:adjustRightInd/>
        <w:spacing w:line="288" w:lineRule="auto"/>
        <w:ind w:right="0"/>
        <w:rPr>
          <w:rFonts w:ascii="Arial" w:hAnsi="Arial" w:cs="Arial"/>
          <w:sz w:val="22"/>
          <w:szCs w:val="22"/>
        </w:rPr>
      </w:pPr>
      <w:r w:rsidRPr="00E401DB">
        <w:rPr>
          <w:rFonts w:ascii="Arial" w:hAnsi="Arial" w:cs="Arial"/>
          <w:sz w:val="22"/>
          <w:szCs w:val="22"/>
        </w:rPr>
        <w:t>The review findings imply th</w:t>
      </w:r>
      <w:r>
        <w:rPr>
          <w:rFonts w:ascii="Arial" w:hAnsi="Arial" w:cs="Arial"/>
          <w:sz w:val="22"/>
          <w:szCs w:val="22"/>
        </w:rPr>
        <w:t>at</w:t>
      </w:r>
      <w:r w:rsidRPr="00E401DB">
        <w:rPr>
          <w:rFonts w:ascii="Arial" w:hAnsi="Arial" w:cs="Arial"/>
          <w:sz w:val="22"/>
          <w:szCs w:val="22"/>
        </w:rPr>
        <w:t xml:space="preserve"> public awareness and engagement with the Strategy could be improved through</w:t>
      </w:r>
      <w:r>
        <w:rPr>
          <w:rFonts w:ascii="Arial" w:hAnsi="Arial" w:cs="Arial"/>
          <w:sz w:val="22"/>
          <w:szCs w:val="22"/>
        </w:rPr>
        <w:t xml:space="preserve"> clarifying </w:t>
      </w:r>
      <w:r w:rsidRPr="00402E40">
        <w:rPr>
          <w:rFonts w:ascii="Arial" w:hAnsi="Arial" w:cs="Arial"/>
          <w:sz w:val="22"/>
          <w:szCs w:val="22"/>
        </w:rPr>
        <w:t>agency responsibilities for promoting awareness and a commitment to support</w:t>
      </w:r>
      <w:r>
        <w:rPr>
          <w:rFonts w:ascii="Arial" w:hAnsi="Arial" w:cs="Arial"/>
          <w:sz w:val="22"/>
          <w:szCs w:val="22"/>
        </w:rPr>
        <w:t>ing</w:t>
      </w:r>
      <w:r w:rsidRPr="00402E40">
        <w:rPr>
          <w:rFonts w:ascii="Arial" w:hAnsi="Arial" w:cs="Arial"/>
          <w:sz w:val="22"/>
          <w:szCs w:val="22"/>
        </w:rPr>
        <w:t xml:space="preserve"> public awareness campaigns</w:t>
      </w:r>
      <w:r>
        <w:rPr>
          <w:rFonts w:ascii="Arial" w:hAnsi="Arial" w:cs="Arial"/>
          <w:sz w:val="22"/>
          <w:szCs w:val="22"/>
        </w:rPr>
        <w:t>, including the following strategies</w:t>
      </w:r>
      <w:r w:rsidRPr="00E401DB">
        <w:rPr>
          <w:rFonts w:ascii="Arial" w:hAnsi="Arial" w:cs="Arial"/>
          <w:sz w:val="22"/>
          <w:szCs w:val="22"/>
        </w:rPr>
        <w:t>:</w:t>
      </w:r>
    </w:p>
    <w:p w14:paraId="55D3760A" w14:textId="77777777" w:rsidR="00FC66C8" w:rsidRDefault="00130AC3" w:rsidP="00FA5E22">
      <w:pPr>
        <w:numPr>
          <w:ilvl w:val="0"/>
          <w:numId w:val="26"/>
        </w:numPr>
        <w:autoSpaceDE/>
        <w:autoSpaceDN/>
        <w:adjustRightInd/>
        <w:spacing w:line="288" w:lineRule="auto"/>
        <w:ind w:right="0"/>
        <w:rPr>
          <w:rFonts w:ascii="Arial" w:hAnsi="Arial" w:cs="Arial"/>
          <w:sz w:val="22"/>
          <w:szCs w:val="22"/>
        </w:rPr>
      </w:pPr>
      <w:r>
        <w:rPr>
          <w:rFonts w:ascii="Arial" w:hAnsi="Arial" w:cs="Arial"/>
          <w:sz w:val="22"/>
          <w:szCs w:val="22"/>
        </w:rPr>
        <w:t>A</w:t>
      </w:r>
      <w:r w:rsidR="00FC66C8" w:rsidRPr="00B15CA7">
        <w:rPr>
          <w:rFonts w:ascii="Arial" w:hAnsi="Arial" w:cs="Arial"/>
          <w:sz w:val="22"/>
          <w:szCs w:val="22"/>
        </w:rPr>
        <w:t xml:space="preserve"> branding strategy to enable public recognition and engagement</w:t>
      </w:r>
      <w:r w:rsidR="00FC66C8">
        <w:rPr>
          <w:rFonts w:ascii="Arial" w:hAnsi="Arial" w:cs="Arial"/>
          <w:sz w:val="22"/>
          <w:szCs w:val="22"/>
        </w:rPr>
        <w:t>,</w:t>
      </w:r>
      <w:r w:rsidR="00FC66C8" w:rsidRPr="00CC0C9C">
        <w:rPr>
          <w:rFonts w:ascii="Arial" w:hAnsi="Arial" w:cs="Arial"/>
          <w:sz w:val="22"/>
          <w:szCs w:val="22"/>
        </w:rPr>
        <w:t xml:space="preserve"> </w:t>
      </w:r>
      <w:r w:rsidR="00FC66C8" w:rsidRPr="00B15CA7">
        <w:rPr>
          <w:rFonts w:ascii="Arial" w:hAnsi="Arial" w:cs="Arial"/>
          <w:sz w:val="22"/>
          <w:szCs w:val="22"/>
        </w:rPr>
        <w:t xml:space="preserve">including </w:t>
      </w:r>
      <w:r w:rsidR="00FC66C8">
        <w:rPr>
          <w:rFonts w:ascii="Arial" w:hAnsi="Arial" w:cs="Arial"/>
          <w:sz w:val="22"/>
          <w:szCs w:val="22"/>
        </w:rPr>
        <w:t>s</w:t>
      </w:r>
      <w:r w:rsidR="00FC66C8" w:rsidRPr="00B15CA7">
        <w:rPr>
          <w:rFonts w:ascii="Arial" w:hAnsi="Arial" w:cs="Arial"/>
          <w:sz w:val="22"/>
          <w:szCs w:val="22"/>
        </w:rPr>
        <w:t xml:space="preserve">ocial marketing, </w:t>
      </w:r>
      <w:r w:rsidR="00FC66C8">
        <w:rPr>
          <w:rFonts w:ascii="Arial" w:hAnsi="Arial" w:cs="Arial"/>
          <w:sz w:val="22"/>
          <w:szCs w:val="22"/>
        </w:rPr>
        <w:t xml:space="preserve">drawing from the lessons of </w:t>
      </w:r>
      <w:r w:rsidR="00FC66C8" w:rsidRPr="00B15CA7">
        <w:rPr>
          <w:rFonts w:ascii="Arial" w:hAnsi="Arial" w:cs="Arial"/>
          <w:sz w:val="22"/>
          <w:szCs w:val="22"/>
        </w:rPr>
        <w:t>the ‘Every Australian Counts’ campaign for the NDIS</w:t>
      </w:r>
    </w:p>
    <w:p w14:paraId="2C643B5F" w14:textId="77777777" w:rsidR="00FC66C8" w:rsidRDefault="00130AC3" w:rsidP="00FA5E22">
      <w:pPr>
        <w:numPr>
          <w:ilvl w:val="0"/>
          <w:numId w:val="26"/>
        </w:numPr>
        <w:autoSpaceDE/>
        <w:autoSpaceDN/>
        <w:adjustRightInd/>
        <w:spacing w:line="288" w:lineRule="auto"/>
        <w:ind w:right="0"/>
        <w:rPr>
          <w:rFonts w:ascii="Arial" w:hAnsi="Arial" w:cs="Arial"/>
          <w:sz w:val="22"/>
          <w:szCs w:val="22"/>
        </w:rPr>
      </w:pPr>
      <w:r>
        <w:rPr>
          <w:rFonts w:ascii="Arial" w:hAnsi="Arial" w:cs="Arial"/>
          <w:sz w:val="22"/>
          <w:szCs w:val="22"/>
        </w:rPr>
        <w:t>A</w:t>
      </w:r>
      <w:r w:rsidR="00FC66C8">
        <w:rPr>
          <w:rFonts w:ascii="Arial" w:hAnsi="Arial" w:cs="Arial"/>
          <w:sz w:val="22"/>
          <w:szCs w:val="22"/>
        </w:rPr>
        <w:t xml:space="preserve"> </w:t>
      </w:r>
      <w:r w:rsidR="00FC66C8" w:rsidRPr="00B15CA7">
        <w:rPr>
          <w:rFonts w:ascii="Arial" w:hAnsi="Arial" w:cs="Arial"/>
          <w:sz w:val="22"/>
          <w:szCs w:val="22"/>
        </w:rPr>
        <w:t xml:space="preserve">move away from the acronym NDS </w:t>
      </w:r>
      <w:r w:rsidR="00FC66C8">
        <w:rPr>
          <w:rFonts w:ascii="Arial" w:hAnsi="Arial" w:cs="Arial"/>
          <w:sz w:val="22"/>
          <w:szCs w:val="22"/>
        </w:rPr>
        <w:t xml:space="preserve">– </w:t>
      </w:r>
      <w:r w:rsidR="00FC66C8" w:rsidRPr="00B15CA7">
        <w:rPr>
          <w:rFonts w:ascii="Arial" w:hAnsi="Arial" w:cs="Arial"/>
          <w:sz w:val="22"/>
          <w:szCs w:val="22"/>
        </w:rPr>
        <w:t>many stakeholders commented on its closeness to NDIS and NDA.</w:t>
      </w:r>
      <w:r w:rsidR="00FC66C8">
        <w:rPr>
          <w:rFonts w:ascii="Arial" w:hAnsi="Arial" w:cs="Arial"/>
          <w:sz w:val="22"/>
          <w:szCs w:val="22"/>
        </w:rPr>
        <w:t xml:space="preserve"> </w:t>
      </w:r>
    </w:p>
    <w:p w14:paraId="1C4667E8" w14:textId="77777777" w:rsidR="00FC66C8" w:rsidRPr="00B15CA7" w:rsidRDefault="00130AC3" w:rsidP="00FA5E22">
      <w:pPr>
        <w:numPr>
          <w:ilvl w:val="0"/>
          <w:numId w:val="26"/>
        </w:numPr>
        <w:autoSpaceDE/>
        <w:autoSpaceDN/>
        <w:adjustRightInd/>
        <w:spacing w:line="288" w:lineRule="auto"/>
        <w:ind w:right="0"/>
        <w:rPr>
          <w:rFonts w:ascii="Arial" w:hAnsi="Arial" w:cs="Arial"/>
          <w:sz w:val="22"/>
          <w:szCs w:val="22"/>
        </w:rPr>
      </w:pPr>
      <w:r>
        <w:rPr>
          <w:rFonts w:ascii="Arial" w:hAnsi="Arial" w:cs="Arial"/>
          <w:sz w:val="22"/>
          <w:szCs w:val="22"/>
        </w:rPr>
        <w:t>R</w:t>
      </w:r>
      <w:r w:rsidR="00FC66C8">
        <w:rPr>
          <w:rFonts w:ascii="Arial" w:hAnsi="Arial" w:cs="Arial"/>
          <w:sz w:val="22"/>
          <w:szCs w:val="22"/>
        </w:rPr>
        <w:t xml:space="preserve">eflecting the diversity of people with disability and the varied actions that members of the public can take in creating an inclusive society, so that people can ‘see themselves in the Strategy’. </w:t>
      </w:r>
    </w:p>
    <w:p w14:paraId="540CF231" w14:textId="77777777" w:rsidR="00EA586C" w:rsidRDefault="003D5BF3" w:rsidP="00EA586C">
      <w:pPr>
        <w:pStyle w:val="Heading1"/>
        <w:numPr>
          <w:ilvl w:val="0"/>
          <w:numId w:val="0"/>
        </w:numPr>
        <w:ind w:left="360" w:hanging="360"/>
      </w:pPr>
      <w:bookmarkStart w:id="49" w:name="_Toc1999868"/>
      <w:r>
        <w:lastRenderedPageBreak/>
        <w:t xml:space="preserve">Appendix A </w:t>
      </w:r>
      <w:r w:rsidR="00EA586C">
        <w:t>Review methodology</w:t>
      </w:r>
      <w:bookmarkEnd w:id="49"/>
    </w:p>
    <w:p w14:paraId="0FB42383" w14:textId="77777777" w:rsidR="00EA586C" w:rsidRDefault="00EA586C" w:rsidP="00EA586C">
      <w:pPr>
        <w:pStyle w:val="BodyText"/>
        <w:rPr>
          <w:lang w:bidi="en-US"/>
        </w:rPr>
      </w:pPr>
      <w:r w:rsidRPr="00150038">
        <w:rPr>
          <w:lang w:bidi="en-US"/>
        </w:rPr>
        <w:t>Th</w:t>
      </w:r>
      <w:r>
        <w:rPr>
          <w:lang w:bidi="en-US"/>
        </w:rPr>
        <w:t>is review of the National Disability Strategy 2010-2020</w:t>
      </w:r>
      <w:r w:rsidRPr="00150038">
        <w:rPr>
          <w:lang w:bidi="en-US"/>
        </w:rPr>
        <w:t xml:space="preserve"> focuse</w:t>
      </w:r>
      <w:r>
        <w:rPr>
          <w:lang w:bidi="en-US"/>
        </w:rPr>
        <w:t>d</w:t>
      </w:r>
      <w:r w:rsidRPr="00150038">
        <w:rPr>
          <w:lang w:bidi="en-US"/>
        </w:rPr>
        <w:t xml:space="preserve"> on the implementation of the Strategy. The questions </w:t>
      </w:r>
      <w:r>
        <w:rPr>
          <w:lang w:bidi="en-US"/>
        </w:rPr>
        <w:t xml:space="preserve">that guided the </w:t>
      </w:r>
      <w:r w:rsidRPr="00150038">
        <w:rPr>
          <w:lang w:bidi="en-US"/>
        </w:rPr>
        <w:t>review</w:t>
      </w:r>
      <w:r>
        <w:rPr>
          <w:lang w:bidi="en-US"/>
        </w:rPr>
        <w:t xml:space="preserve"> are included at Appendix B and</w:t>
      </w:r>
      <w:r w:rsidRPr="00150038">
        <w:rPr>
          <w:lang w:bidi="en-US"/>
        </w:rPr>
        <w:t xml:space="preserve"> address various structural aspects of the Strategy and its implementation processes.</w:t>
      </w:r>
      <w:r>
        <w:rPr>
          <w:lang w:bidi="en-US"/>
        </w:rPr>
        <w:t xml:space="preserve"> The questions address the following broad areas of the Strategy’s implementation:</w:t>
      </w:r>
    </w:p>
    <w:p w14:paraId="0CC306AD" w14:textId="77777777" w:rsidR="00EA586C" w:rsidRDefault="00EA586C" w:rsidP="00EA586C">
      <w:pPr>
        <w:pStyle w:val="ListBullet1"/>
        <w:rPr>
          <w:lang w:bidi="en-US"/>
        </w:rPr>
      </w:pPr>
      <w:r>
        <w:rPr>
          <w:lang w:bidi="en-US"/>
        </w:rPr>
        <w:t>Achievements under the Strategy</w:t>
      </w:r>
    </w:p>
    <w:p w14:paraId="30E3C329" w14:textId="77777777" w:rsidR="00EA586C" w:rsidRDefault="00EA586C" w:rsidP="00EA586C">
      <w:pPr>
        <w:pStyle w:val="ListBullet1"/>
        <w:rPr>
          <w:lang w:bidi="en-US"/>
        </w:rPr>
      </w:pPr>
      <w:r>
        <w:rPr>
          <w:lang w:bidi="en-US"/>
        </w:rPr>
        <w:t>Implementation gaps and future priorities</w:t>
      </w:r>
    </w:p>
    <w:p w14:paraId="2CC2CB18" w14:textId="77777777" w:rsidR="00EA586C" w:rsidRDefault="00EA586C" w:rsidP="00EA586C">
      <w:pPr>
        <w:pStyle w:val="ListBullet1"/>
        <w:rPr>
          <w:lang w:bidi="en-US"/>
        </w:rPr>
      </w:pPr>
      <w:r>
        <w:rPr>
          <w:lang w:bidi="en-US"/>
        </w:rPr>
        <w:t>Impact of the roll-out of the N</w:t>
      </w:r>
      <w:r w:rsidR="00274C8E">
        <w:rPr>
          <w:lang w:bidi="en-US"/>
        </w:rPr>
        <w:t xml:space="preserve">ational </w:t>
      </w:r>
      <w:r>
        <w:rPr>
          <w:lang w:bidi="en-US"/>
        </w:rPr>
        <w:t>D</w:t>
      </w:r>
      <w:r w:rsidR="00274C8E">
        <w:rPr>
          <w:lang w:bidi="en-US"/>
        </w:rPr>
        <w:t xml:space="preserve">isability </w:t>
      </w:r>
      <w:r>
        <w:rPr>
          <w:lang w:bidi="en-US"/>
        </w:rPr>
        <w:t>I</w:t>
      </w:r>
      <w:r w:rsidR="00274C8E">
        <w:rPr>
          <w:lang w:bidi="en-US"/>
        </w:rPr>
        <w:t xml:space="preserve">nsurance </w:t>
      </w:r>
      <w:r>
        <w:rPr>
          <w:lang w:bidi="en-US"/>
        </w:rPr>
        <w:t>S</w:t>
      </w:r>
      <w:r w:rsidR="00274C8E">
        <w:rPr>
          <w:lang w:bidi="en-US"/>
        </w:rPr>
        <w:t>cheme (NDIS)</w:t>
      </w:r>
    </w:p>
    <w:p w14:paraId="47F63155" w14:textId="77777777" w:rsidR="00EA586C" w:rsidRDefault="00EA586C" w:rsidP="00EA586C">
      <w:pPr>
        <w:pStyle w:val="ListBullet1"/>
        <w:rPr>
          <w:lang w:bidi="en-US"/>
        </w:rPr>
      </w:pPr>
      <w:r>
        <w:rPr>
          <w:lang w:bidi="en-US"/>
        </w:rPr>
        <w:t>Effectiveness of governance structures and processes</w:t>
      </w:r>
    </w:p>
    <w:p w14:paraId="4ACF6D02" w14:textId="77777777" w:rsidR="00EA586C" w:rsidRDefault="00EA586C" w:rsidP="00EA586C">
      <w:pPr>
        <w:pStyle w:val="ListBullet1"/>
        <w:rPr>
          <w:lang w:bidi="en-US"/>
        </w:rPr>
      </w:pPr>
      <w:r>
        <w:rPr>
          <w:lang w:bidi="en-US"/>
        </w:rPr>
        <w:t>Effectiveness of cooperation within/between governments and the sector</w:t>
      </w:r>
    </w:p>
    <w:p w14:paraId="1295CB7B" w14:textId="77777777" w:rsidR="00EA586C" w:rsidRDefault="00EA586C" w:rsidP="00EA586C">
      <w:pPr>
        <w:pStyle w:val="ListBullet1"/>
        <w:rPr>
          <w:lang w:bidi="en-US"/>
        </w:rPr>
      </w:pPr>
      <w:r>
        <w:rPr>
          <w:lang w:bidi="en-US"/>
        </w:rPr>
        <w:t>Flexibility in the context of changing policy environments</w:t>
      </w:r>
    </w:p>
    <w:p w14:paraId="17ABFACA" w14:textId="77777777" w:rsidR="00EA586C" w:rsidRDefault="00EA586C" w:rsidP="00EA586C">
      <w:pPr>
        <w:pStyle w:val="ListBullet1"/>
        <w:rPr>
          <w:lang w:bidi="en-US"/>
        </w:rPr>
      </w:pPr>
      <w:r>
        <w:rPr>
          <w:lang w:bidi="en-US"/>
        </w:rPr>
        <w:t>Public awareness of the Strategy.</w:t>
      </w:r>
    </w:p>
    <w:p w14:paraId="3BC0C756" w14:textId="77777777" w:rsidR="00EA586C" w:rsidRPr="00150038" w:rsidRDefault="00EA586C" w:rsidP="00EA586C">
      <w:pPr>
        <w:pStyle w:val="BodyText"/>
        <w:rPr>
          <w:lang w:bidi="en-US"/>
        </w:rPr>
      </w:pPr>
      <w:bookmarkStart w:id="50" w:name="_Hlk522031047"/>
      <w:r w:rsidRPr="00150038">
        <w:t xml:space="preserve">The </w:t>
      </w:r>
      <w:r>
        <w:t>review</w:t>
      </w:r>
      <w:r w:rsidR="00274C8E">
        <w:t xml:space="preserve"> questions</w:t>
      </w:r>
      <w:r>
        <w:t xml:space="preserve"> </w:t>
      </w:r>
      <w:r w:rsidR="00274C8E">
        <w:t>(included at Appendix B)</w:t>
      </w:r>
      <w:r w:rsidR="00274C8E" w:rsidRPr="00150038">
        <w:t xml:space="preserve"> </w:t>
      </w:r>
      <w:r w:rsidR="00274C8E">
        <w:t xml:space="preserve">were framed from </w:t>
      </w:r>
      <w:r>
        <w:t xml:space="preserve">a strengths-based </w:t>
      </w:r>
      <w:r w:rsidR="00274C8E">
        <w:t>perspective</w:t>
      </w:r>
      <w:r>
        <w:t xml:space="preserve">, </w:t>
      </w:r>
      <w:r w:rsidR="00274C8E">
        <w:t xml:space="preserve">to focus the review </w:t>
      </w:r>
      <w:r w:rsidRPr="00150038">
        <w:t>on eliciting examples of implementation structures and processes that have worked well</w:t>
      </w:r>
      <w:r>
        <w:t xml:space="preserve"> to </w:t>
      </w:r>
      <w:r w:rsidRPr="00150038">
        <w:t xml:space="preserve">inform the next steps in developing the new national disability framework. </w:t>
      </w:r>
    </w:p>
    <w:p w14:paraId="6DAC11AB" w14:textId="77777777" w:rsidR="00EA586C" w:rsidRDefault="00EA586C" w:rsidP="00EA586C">
      <w:pPr>
        <w:pStyle w:val="BodyText"/>
      </w:pPr>
      <w:r>
        <w:t>The review involved two key research activities:</w:t>
      </w:r>
    </w:p>
    <w:p w14:paraId="7D2ECEBE" w14:textId="77777777" w:rsidR="00EA586C" w:rsidRDefault="00EA586C" w:rsidP="00EA586C">
      <w:pPr>
        <w:pStyle w:val="BodyText"/>
      </w:pPr>
      <w:r>
        <w:t xml:space="preserve">1) a desktop review of publicly </w:t>
      </w:r>
      <w:r w:rsidR="00AB7000">
        <w:t xml:space="preserve">available documents </w:t>
      </w:r>
      <w:r>
        <w:t>and</w:t>
      </w:r>
      <w:r w:rsidR="00AB7000">
        <w:t xml:space="preserve"> documents</w:t>
      </w:r>
      <w:r>
        <w:t xml:space="preserve"> internal</w:t>
      </w:r>
      <w:r w:rsidR="00AB7000">
        <w:t xml:space="preserve"> to DSS</w:t>
      </w:r>
      <w:r>
        <w:t xml:space="preserve"> regarding the implementation of the Strategy</w:t>
      </w:r>
    </w:p>
    <w:p w14:paraId="07BE5885" w14:textId="25A30533" w:rsidR="00EA586C" w:rsidRDefault="00EA586C" w:rsidP="00EA586C">
      <w:pPr>
        <w:pStyle w:val="BodyText"/>
      </w:pPr>
      <w:r>
        <w:t xml:space="preserve">2) targeted stakeholder consultations with </w:t>
      </w:r>
      <w:r w:rsidR="0039497E">
        <w:t>stakeholders</w:t>
      </w:r>
      <w:r>
        <w:t xml:space="preserve"> from organisations with a role in the </w:t>
      </w:r>
      <w:r w:rsidRPr="00A46A77">
        <w:t>design and implementation</w:t>
      </w:r>
      <w:r>
        <w:t xml:space="preserve"> of the Strategy</w:t>
      </w:r>
      <w:r w:rsidR="0039497E">
        <w:t xml:space="preserve"> and stakeholders from organisations that represent people with disability, their families, carers and allies</w:t>
      </w:r>
      <w:r>
        <w:t>.</w:t>
      </w:r>
    </w:p>
    <w:bookmarkEnd w:id="50"/>
    <w:p w14:paraId="2C56A5C8" w14:textId="6F3E8714" w:rsidR="00EA586C" w:rsidRDefault="00EA586C" w:rsidP="00EA586C">
      <w:pPr>
        <w:pStyle w:val="BodyText"/>
      </w:pPr>
      <w:r>
        <w:t xml:space="preserve">Prior to the start of data collection, SPRC obtained ethics approval for this project from the UNSW Human Research Ethics Committee (HC Number: HC180342). The project team also sought feedback about the review project and future consultation strategies from the UNSW Community Reference Panel. The feedback from Panel members with disability was integrated with the discussion about consultation strategies and public engagement in section </w:t>
      </w:r>
      <w:r w:rsidR="000B1421">
        <w:t>5</w:t>
      </w:r>
      <w:r>
        <w:t xml:space="preserve">.7 and section </w:t>
      </w:r>
      <w:r w:rsidR="000B1421">
        <w:t>6</w:t>
      </w:r>
      <w:r>
        <w:t xml:space="preserve"> of this report.</w:t>
      </w:r>
    </w:p>
    <w:p w14:paraId="1322BDBB" w14:textId="77777777" w:rsidR="00EA586C" w:rsidRPr="00CC19A1" w:rsidRDefault="00EA586C" w:rsidP="00DD672C">
      <w:pPr>
        <w:pStyle w:val="Heading6"/>
        <w:spacing w:line="288" w:lineRule="auto"/>
        <w:ind w:left="284" w:hanging="284"/>
      </w:pPr>
      <w:r w:rsidRPr="00CC19A1">
        <w:t>Document review</w:t>
      </w:r>
    </w:p>
    <w:p w14:paraId="36D55AC4" w14:textId="4CD0FDA8" w:rsidR="00EA586C" w:rsidRDefault="00EA586C" w:rsidP="00EA586C">
      <w:pPr>
        <w:pStyle w:val="BodyText"/>
      </w:pPr>
      <w:r w:rsidRPr="00E04F92">
        <w:t xml:space="preserve">The purpose of the desktop review </w:t>
      </w:r>
      <w:r>
        <w:t xml:space="preserve">was </w:t>
      </w:r>
      <w:r w:rsidRPr="00E04F92">
        <w:t>to collate and analyse existing evidence about the Strategy's implementation and outcomes</w:t>
      </w:r>
      <w:r>
        <w:t xml:space="preserve"> to inform the stakeholder </w:t>
      </w:r>
      <w:r>
        <w:lastRenderedPageBreak/>
        <w:t>consultations and the findings presented in this report</w:t>
      </w:r>
      <w:r w:rsidRPr="00E04F92">
        <w:t xml:space="preserve">. </w:t>
      </w:r>
      <w:r w:rsidRPr="00CC19A1">
        <w:t xml:space="preserve">The research team </w:t>
      </w:r>
      <w:r>
        <w:t xml:space="preserve">reviewed </w:t>
      </w:r>
      <w:r w:rsidRPr="00CC19A1">
        <w:t xml:space="preserve">relevant reports about implementation of the </w:t>
      </w:r>
      <w:r>
        <w:t xml:space="preserve">Strategy </w:t>
      </w:r>
      <w:r w:rsidRPr="00CC19A1">
        <w:t>provided by DSS</w:t>
      </w:r>
      <w:r>
        <w:t>, provided by organisations invited to take part in the consultations, or</w:t>
      </w:r>
      <w:r w:rsidRPr="00E04F92">
        <w:t xml:space="preserve"> </w:t>
      </w:r>
      <w:r w:rsidRPr="00CC19A1">
        <w:t>identified</w:t>
      </w:r>
      <w:r>
        <w:t xml:space="preserve"> elsewhere in the public domain</w:t>
      </w:r>
      <w:r w:rsidRPr="00CC19A1">
        <w:t xml:space="preserve"> </w:t>
      </w:r>
      <w:r>
        <w:t xml:space="preserve">by the project team. The reports included </w:t>
      </w:r>
      <w:r w:rsidRPr="00CC19A1">
        <w:t xml:space="preserve">Government/COAG and Civil Society </w:t>
      </w:r>
      <w:r w:rsidR="00AB7000">
        <w:t>s</w:t>
      </w:r>
      <w:r w:rsidRPr="00CC19A1">
        <w:t xml:space="preserve">hadow reports to the </w:t>
      </w:r>
      <w:r w:rsidRPr="00150038">
        <w:rPr>
          <w:rFonts w:cstheme="minorHAnsi"/>
        </w:rPr>
        <w:t>United Nations Convention on the Rights of Persons with Disabilities</w:t>
      </w:r>
      <w:r w:rsidRPr="00CC19A1">
        <w:t xml:space="preserve"> </w:t>
      </w:r>
      <w:r>
        <w:t>(</w:t>
      </w:r>
      <w:r w:rsidRPr="00CC19A1">
        <w:t>CRPD</w:t>
      </w:r>
      <w:r w:rsidR="00AB7000">
        <w:t>)</w:t>
      </w:r>
      <w:r w:rsidRPr="00CC19A1">
        <w:t>, discussion papers and reports by the Australian Human Rights Commission (AHRC) Disability Discrimination Commissioner, N</w:t>
      </w:r>
      <w:r>
        <w:t xml:space="preserve">ational </w:t>
      </w:r>
      <w:r w:rsidRPr="00CC19A1">
        <w:t>D</w:t>
      </w:r>
      <w:r>
        <w:t xml:space="preserve">isability </w:t>
      </w:r>
      <w:r w:rsidRPr="00CC19A1">
        <w:t>S</w:t>
      </w:r>
      <w:r>
        <w:t>ervices</w:t>
      </w:r>
      <w:r w:rsidRPr="00CC19A1">
        <w:t xml:space="preserve">, </w:t>
      </w:r>
      <w:r>
        <w:t xml:space="preserve">select </w:t>
      </w:r>
      <w:r w:rsidRPr="00CC19A1">
        <w:t xml:space="preserve">academic sources, and </w:t>
      </w:r>
      <w:r>
        <w:t xml:space="preserve">select sources about </w:t>
      </w:r>
      <w:r w:rsidRPr="00CC19A1">
        <w:t>the implementation of comparable nations’ disability policy strategies (</w:t>
      </w:r>
      <w:r>
        <w:t>e</w:t>
      </w:r>
      <w:r w:rsidRPr="00CC19A1">
        <w:t xml:space="preserve">.g. New Zealand Disability Strategy). </w:t>
      </w:r>
      <w:r>
        <w:t xml:space="preserve">The full list of documents reviewed is included at Appendix B. </w:t>
      </w:r>
      <w:r w:rsidRPr="00CC19A1">
        <w:t xml:space="preserve">The document review </w:t>
      </w:r>
      <w:r>
        <w:t xml:space="preserve">was </w:t>
      </w:r>
      <w:r w:rsidRPr="00CC19A1">
        <w:t>guided by the review questions and inform</w:t>
      </w:r>
      <w:r>
        <w:t xml:space="preserve">ed </w:t>
      </w:r>
      <w:r w:rsidRPr="00CC19A1">
        <w:t xml:space="preserve">the </w:t>
      </w:r>
      <w:r>
        <w:t xml:space="preserve">targeted stakeholder </w:t>
      </w:r>
      <w:r w:rsidRPr="00CC19A1">
        <w:t xml:space="preserve">consultations by building on </w:t>
      </w:r>
      <w:r w:rsidR="00826C3D">
        <w:t xml:space="preserve">the </w:t>
      </w:r>
      <w:r w:rsidRPr="00CC19A1">
        <w:t>existing evidence</w:t>
      </w:r>
      <w:r>
        <w:t xml:space="preserve"> about the implementation of the Strategy</w:t>
      </w:r>
      <w:r w:rsidRPr="00CC19A1">
        <w:t>.</w:t>
      </w:r>
    </w:p>
    <w:p w14:paraId="3207F502" w14:textId="77777777" w:rsidR="00EA586C" w:rsidRPr="00CC19A1" w:rsidRDefault="00EA586C" w:rsidP="00DD672C">
      <w:pPr>
        <w:pStyle w:val="Heading6"/>
        <w:spacing w:line="288" w:lineRule="auto"/>
        <w:ind w:left="284" w:hanging="284"/>
      </w:pPr>
      <w:r w:rsidRPr="00CC19A1">
        <w:t>Targeted stakeholder consultations</w:t>
      </w:r>
    </w:p>
    <w:p w14:paraId="764F2577" w14:textId="77777777" w:rsidR="00826C3D" w:rsidRDefault="00826C3D" w:rsidP="00EA586C">
      <w:pPr>
        <w:pStyle w:val="BodyText"/>
      </w:pPr>
      <w:r w:rsidRPr="00826C3D">
        <w:t>The review did not include public consultation. Consultations have been targeted at sector experts, leading stakeholders including Disability Representative Organisations, advocacy groups and the National Disability and Carers Advisory Council, and all tiers of government. To ensure the new framework for beyond 2020 is informed by people with disability, their families and carers, the Commonwealth has committed to extensive face-to-face and online public consultation.</w:t>
      </w:r>
    </w:p>
    <w:p w14:paraId="555D3AF8" w14:textId="77777777" w:rsidR="00EA586C" w:rsidRDefault="00826C3D" w:rsidP="00EA586C">
      <w:pPr>
        <w:pStyle w:val="BodyText"/>
      </w:pPr>
      <w:r>
        <w:t xml:space="preserve">Leading </w:t>
      </w:r>
      <w:r w:rsidR="00EA586C" w:rsidRPr="00A46A77">
        <w:t xml:space="preserve">stakeholders in disability policy design and implementation </w:t>
      </w:r>
      <w:r w:rsidR="00EA586C">
        <w:t xml:space="preserve">were </w:t>
      </w:r>
      <w:r w:rsidR="00EA586C" w:rsidRPr="00A46A77">
        <w:t>identified by DSS and the project team</w:t>
      </w:r>
      <w:r w:rsidR="00EA586C">
        <w:t xml:space="preserve"> and invited to participate in targeted stakeholder consultations about the implementation of the Strategy</w:t>
      </w:r>
      <w:r w:rsidR="00EA586C" w:rsidRPr="00A46A77">
        <w:t xml:space="preserve">. </w:t>
      </w:r>
      <w:r w:rsidR="00EA586C">
        <w:t>An initial invitation to take part in the consultation process was sent to representatives from:</w:t>
      </w:r>
    </w:p>
    <w:p w14:paraId="74AC15EE" w14:textId="77777777" w:rsidR="00EA586C" w:rsidRDefault="00EA586C" w:rsidP="00EA586C">
      <w:pPr>
        <w:pStyle w:val="ListBullet1"/>
      </w:pPr>
      <w:r>
        <w:t>federal, State/Territory and local government bodies with a role in implementation of the Strategy</w:t>
      </w:r>
    </w:p>
    <w:p w14:paraId="08D24380" w14:textId="77777777" w:rsidR="00EA586C" w:rsidRDefault="00EA586C" w:rsidP="00EA586C">
      <w:pPr>
        <w:pStyle w:val="ListBullet1"/>
      </w:pPr>
      <w:r>
        <w:t>peak national and State/Territory disability organisations</w:t>
      </w:r>
    </w:p>
    <w:p w14:paraId="057438AE" w14:textId="77777777" w:rsidR="00EA586C" w:rsidRDefault="00EA586C" w:rsidP="00EA586C">
      <w:pPr>
        <w:pStyle w:val="ListBullet1"/>
      </w:pPr>
      <w:r>
        <w:t xml:space="preserve">human rights </w:t>
      </w:r>
      <w:r w:rsidR="00826C3D">
        <w:t>commission and anti-discrimination commissions</w:t>
      </w:r>
    </w:p>
    <w:p w14:paraId="56AF2102" w14:textId="77777777" w:rsidR="00826C3D" w:rsidRDefault="00EA586C" w:rsidP="00EA586C">
      <w:pPr>
        <w:pStyle w:val="ListBullet1"/>
      </w:pPr>
      <w:r>
        <w:t>relevant peak professional and service provider organisations</w:t>
      </w:r>
    </w:p>
    <w:p w14:paraId="1792339A" w14:textId="77777777" w:rsidR="00EA586C" w:rsidRDefault="00826C3D" w:rsidP="00826C3D">
      <w:pPr>
        <w:pStyle w:val="ListBullet1"/>
      </w:pPr>
      <w:r w:rsidRPr="00826C3D">
        <w:t>sector experts and advisory bodies such as the National Disability and Carers Advisory Council</w:t>
      </w:r>
      <w:r w:rsidR="00EA586C">
        <w:t>.</w:t>
      </w:r>
    </w:p>
    <w:p w14:paraId="5ED267AC" w14:textId="77777777" w:rsidR="00EA586C" w:rsidRDefault="00EA586C" w:rsidP="00EA586C">
      <w:pPr>
        <w:pStyle w:val="BodyText"/>
      </w:pPr>
      <w:r>
        <w:t xml:space="preserve">Other stakeholders were invited to take part in the consultations over the course of the project, and the initial contacts were encouraged to forward the invitation to other people with a role in the Strategy’s implementation in their areas. </w:t>
      </w:r>
    </w:p>
    <w:p w14:paraId="48E00B53" w14:textId="77777777" w:rsidR="000A6A79" w:rsidRDefault="00EA586C" w:rsidP="000A6A79">
      <w:pPr>
        <w:pStyle w:val="BodyText"/>
      </w:pPr>
      <w:r>
        <w:t xml:space="preserve">A range of methods were used to engage stakeholders in the consultation. The project team conducted roundtable discussions in each Australian State/Territory </w:t>
      </w:r>
      <w:r>
        <w:lastRenderedPageBreak/>
        <w:t xml:space="preserve">capital during the first three weeks of July 2018. </w:t>
      </w:r>
      <w:r w:rsidR="000A6A79">
        <w:t>A summary of the roundtables can be seen in Figure 2 below.</w:t>
      </w:r>
    </w:p>
    <w:p w14:paraId="561F40D3" w14:textId="77777777" w:rsidR="000A6A79" w:rsidRDefault="000A6A79" w:rsidP="000A6A79">
      <w:pPr>
        <w:pStyle w:val="BodyText"/>
      </w:pPr>
      <w:r>
        <w:t>Figure 2: Summary of Roundtable Consultations</w:t>
      </w:r>
    </w:p>
    <w:p w14:paraId="0806B80C" w14:textId="3856246A" w:rsidR="00A94E40" w:rsidRDefault="00A94E40" w:rsidP="00A94E40">
      <w:pPr>
        <w:pStyle w:val="Caption"/>
      </w:pPr>
      <w:bookmarkStart w:id="51" w:name="_Toc1999874"/>
      <w:r>
        <w:t xml:space="preserve">Table </w:t>
      </w:r>
      <w:r w:rsidR="00D520BE">
        <w:rPr>
          <w:noProof/>
        </w:rPr>
        <w:fldChar w:fldCharType="begin"/>
      </w:r>
      <w:r w:rsidR="00D520BE">
        <w:rPr>
          <w:noProof/>
        </w:rPr>
        <w:instrText xml:space="preserve"> SEQ Table \* ARABIC </w:instrText>
      </w:r>
      <w:r w:rsidR="00D520BE">
        <w:rPr>
          <w:noProof/>
        </w:rPr>
        <w:fldChar w:fldCharType="separate"/>
      </w:r>
      <w:r w:rsidR="00F7421F">
        <w:rPr>
          <w:noProof/>
        </w:rPr>
        <w:t>1</w:t>
      </w:r>
      <w:r w:rsidR="00D520BE">
        <w:rPr>
          <w:noProof/>
        </w:rPr>
        <w:fldChar w:fldCharType="end"/>
      </w:r>
      <w:r>
        <w:t xml:space="preserve"> Roundtable consultations summary</w:t>
      </w:r>
      <w:bookmarkEnd w:id="51"/>
    </w:p>
    <w:tbl>
      <w:tblPr>
        <w:tblW w:w="8800" w:type="dxa"/>
        <w:tblLook w:val="04A0" w:firstRow="1" w:lastRow="0" w:firstColumn="1" w:lastColumn="0" w:noHBand="0" w:noVBand="1"/>
        <w:tblCaption w:val="Table 1 - Roundtable consultations summary"/>
        <w:tblDescription w:val="This table lists the roundtable consultations held across Australia.&#10;Roundtables were held in Sydney (3 July 2018), Brisbane (5 July 2018), Adelaide (10 July 2018), Canberra (11 July 2018), Perth (11 July 2018), Hobart (11 July 2018), Darwin (13 July 2018) and Melbourne (17 July 2018)."/>
      </w:tblPr>
      <w:tblGrid>
        <w:gridCol w:w="1720"/>
        <w:gridCol w:w="2239"/>
        <w:gridCol w:w="4841"/>
      </w:tblGrid>
      <w:tr w:rsidR="000A6A79" w:rsidRPr="00B7425D" w14:paraId="5906935A" w14:textId="77777777" w:rsidTr="000A6A79">
        <w:trPr>
          <w:trHeight w:val="748"/>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CF4C3A" w14:textId="77777777" w:rsidR="000A6A79" w:rsidRPr="000A6A79" w:rsidRDefault="000A6A79" w:rsidP="008B2652">
            <w:pPr>
              <w:autoSpaceDE/>
              <w:autoSpaceDN/>
              <w:adjustRightInd/>
              <w:spacing w:after="0"/>
              <w:ind w:right="0"/>
              <w:rPr>
                <w:rFonts w:eastAsia="Times New Roman" w:cstheme="minorHAnsi"/>
                <w:b/>
                <w:bCs/>
                <w:sz w:val="22"/>
                <w:szCs w:val="22"/>
                <w:lang w:eastAsia="en-AU"/>
              </w:rPr>
            </w:pPr>
            <w:r>
              <w:rPr>
                <w:rFonts w:eastAsia="Times New Roman" w:cstheme="minorHAnsi"/>
                <w:b/>
                <w:bCs/>
                <w:sz w:val="22"/>
                <w:szCs w:val="22"/>
                <w:lang w:eastAsia="en-AU"/>
              </w:rPr>
              <w:t>State/Territory</w:t>
            </w:r>
          </w:p>
        </w:tc>
        <w:tc>
          <w:tcPr>
            <w:tcW w:w="2239" w:type="dxa"/>
            <w:tcBorders>
              <w:top w:val="single" w:sz="8" w:space="0" w:color="auto"/>
              <w:left w:val="nil"/>
              <w:bottom w:val="single" w:sz="8" w:space="0" w:color="auto"/>
              <w:right w:val="single" w:sz="8" w:space="0" w:color="auto"/>
            </w:tcBorders>
            <w:shd w:val="clear" w:color="auto" w:fill="auto"/>
            <w:vAlign w:val="center"/>
            <w:hideMark/>
          </w:tcPr>
          <w:p w14:paraId="1FABF276" w14:textId="77777777" w:rsidR="000A6A79" w:rsidRPr="000A6A79" w:rsidRDefault="000A6A79" w:rsidP="008B2652">
            <w:pPr>
              <w:autoSpaceDE/>
              <w:autoSpaceDN/>
              <w:adjustRightInd/>
              <w:spacing w:after="0"/>
              <w:ind w:right="0"/>
              <w:rPr>
                <w:rFonts w:eastAsia="Times New Roman" w:cstheme="minorHAnsi"/>
                <w:b/>
                <w:bCs/>
                <w:sz w:val="22"/>
                <w:szCs w:val="22"/>
                <w:lang w:eastAsia="en-AU"/>
              </w:rPr>
            </w:pPr>
            <w:r w:rsidRPr="000A6A79">
              <w:rPr>
                <w:rFonts w:eastAsia="Times New Roman" w:cstheme="minorHAnsi"/>
                <w:b/>
                <w:bCs/>
                <w:sz w:val="22"/>
                <w:szCs w:val="22"/>
                <w:lang w:eastAsia="en-AU"/>
              </w:rPr>
              <w:t>Date</w:t>
            </w:r>
            <w:r>
              <w:rPr>
                <w:rFonts w:eastAsia="Times New Roman" w:cstheme="minorHAnsi"/>
                <w:b/>
                <w:bCs/>
                <w:sz w:val="22"/>
                <w:szCs w:val="22"/>
                <w:lang w:eastAsia="en-AU"/>
              </w:rPr>
              <w:t>/Time</w:t>
            </w:r>
          </w:p>
        </w:tc>
        <w:tc>
          <w:tcPr>
            <w:tcW w:w="4841" w:type="dxa"/>
            <w:tcBorders>
              <w:top w:val="single" w:sz="8" w:space="0" w:color="auto"/>
              <w:left w:val="nil"/>
              <w:bottom w:val="single" w:sz="8" w:space="0" w:color="auto"/>
              <w:right w:val="single" w:sz="8" w:space="0" w:color="auto"/>
            </w:tcBorders>
            <w:shd w:val="clear" w:color="auto" w:fill="auto"/>
            <w:vAlign w:val="center"/>
            <w:hideMark/>
          </w:tcPr>
          <w:p w14:paraId="228164D9" w14:textId="77777777" w:rsidR="000A6A79" w:rsidRPr="000A6A79" w:rsidRDefault="000A6A79" w:rsidP="008B2652">
            <w:pPr>
              <w:autoSpaceDE/>
              <w:autoSpaceDN/>
              <w:adjustRightInd/>
              <w:spacing w:after="0"/>
              <w:ind w:right="0"/>
              <w:rPr>
                <w:rFonts w:eastAsia="Times New Roman" w:cstheme="minorHAnsi"/>
                <w:b/>
                <w:bCs/>
                <w:sz w:val="22"/>
                <w:szCs w:val="22"/>
                <w:lang w:eastAsia="en-AU"/>
              </w:rPr>
            </w:pPr>
            <w:r w:rsidRPr="000A6A79">
              <w:rPr>
                <w:rFonts w:eastAsia="Times New Roman" w:cstheme="minorHAnsi"/>
                <w:b/>
                <w:bCs/>
                <w:sz w:val="22"/>
                <w:szCs w:val="22"/>
                <w:lang w:eastAsia="en-AU"/>
              </w:rPr>
              <w:t>Location</w:t>
            </w:r>
          </w:p>
        </w:tc>
      </w:tr>
      <w:tr w:rsidR="000A6A79" w:rsidRPr="00B7425D" w14:paraId="07FAD93E" w14:textId="77777777" w:rsidTr="000A6A79">
        <w:trPr>
          <w:trHeight w:val="748"/>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6C4FB836"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Sydney</w:t>
            </w:r>
          </w:p>
        </w:tc>
        <w:tc>
          <w:tcPr>
            <w:tcW w:w="2239" w:type="dxa"/>
            <w:tcBorders>
              <w:top w:val="nil"/>
              <w:left w:val="nil"/>
              <w:bottom w:val="single" w:sz="8" w:space="0" w:color="auto"/>
              <w:right w:val="single" w:sz="8" w:space="0" w:color="auto"/>
            </w:tcBorders>
            <w:shd w:val="clear" w:color="auto" w:fill="auto"/>
            <w:vAlign w:val="center"/>
            <w:hideMark/>
          </w:tcPr>
          <w:p w14:paraId="495AEBA0" w14:textId="77777777" w:rsid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 xml:space="preserve">Tuesday 3 July </w:t>
            </w:r>
          </w:p>
          <w:p w14:paraId="400E2447"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11:30am – 1:30pm</w:t>
            </w:r>
          </w:p>
        </w:tc>
        <w:tc>
          <w:tcPr>
            <w:tcW w:w="4841" w:type="dxa"/>
            <w:tcBorders>
              <w:top w:val="nil"/>
              <w:left w:val="nil"/>
              <w:bottom w:val="single" w:sz="8" w:space="0" w:color="auto"/>
              <w:right w:val="single" w:sz="8" w:space="0" w:color="auto"/>
            </w:tcBorders>
            <w:shd w:val="clear" w:color="auto" w:fill="auto"/>
            <w:vAlign w:val="center"/>
            <w:hideMark/>
          </w:tcPr>
          <w:p w14:paraId="799298BF"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NSW Department of Family and Community Services</w:t>
            </w:r>
          </w:p>
        </w:tc>
      </w:tr>
      <w:tr w:rsidR="000A6A79" w:rsidRPr="00B7425D" w14:paraId="15F50743" w14:textId="77777777" w:rsidTr="000A6A79">
        <w:trPr>
          <w:trHeight w:val="748"/>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3D6CCAC2"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Brisbane</w:t>
            </w:r>
          </w:p>
        </w:tc>
        <w:tc>
          <w:tcPr>
            <w:tcW w:w="2239" w:type="dxa"/>
            <w:tcBorders>
              <w:top w:val="nil"/>
              <w:left w:val="nil"/>
              <w:bottom w:val="single" w:sz="8" w:space="0" w:color="auto"/>
              <w:right w:val="single" w:sz="8" w:space="0" w:color="auto"/>
            </w:tcBorders>
            <w:shd w:val="clear" w:color="auto" w:fill="auto"/>
            <w:vAlign w:val="center"/>
            <w:hideMark/>
          </w:tcPr>
          <w:p w14:paraId="11AB46E7" w14:textId="77777777" w:rsid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 xml:space="preserve">Thursday 5 July </w:t>
            </w:r>
          </w:p>
          <w:p w14:paraId="72CBB7E6"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10am – 12pm</w:t>
            </w:r>
          </w:p>
        </w:tc>
        <w:tc>
          <w:tcPr>
            <w:tcW w:w="4841" w:type="dxa"/>
            <w:tcBorders>
              <w:top w:val="nil"/>
              <w:left w:val="nil"/>
              <w:bottom w:val="single" w:sz="8" w:space="0" w:color="auto"/>
              <w:right w:val="single" w:sz="8" w:space="0" w:color="auto"/>
            </w:tcBorders>
            <w:shd w:val="clear" w:color="auto" w:fill="auto"/>
            <w:vAlign w:val="center"/>
            <w:hideMark/>
          </w:tcPr>
          <w:p w14:paraId="0C5AE44D"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QLD Department of Communities, Disability Services and Seniors</w:t>
            </w:r>
          </w:p>
        </w:tc>
      </w:tr>
      <w:tr w:rsidR="000A6A79" w:rsidRPr="00B7425D" w14:paraId="312A6F16" w14:textId="77777777" w:rsidTr="000A6A79">
        <w:trPr>
          <w:trHeight w:val="748"/>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74244C09"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Adelaide</w:t>
            </w:r>
          </w:p>
        </w:tc>
        <w:tc>
          <w:tcPr>
            <w:tcW w:w="2239" w:type="dxa"/>
            <w:tcBorders>
              <w:top w:val="nil"/>
              <w:left w:val="nil"/>
              <w:bottom w:val="single" w:sz="8" w:space="0" w:color="auto"/>
              <w:right w:val="single" w:sz="8" w:space="0" w:color="auto"/>
            </w:tcBorders>
            <w:shd w:val="clear" w:color="auto" w:fill="auto"/>
            <w:vAlign w:val="center"/>
            <w:hideMark/>
          </w:tcPr>
          <w:p w14:paraId="2F85E60A" w14:textId="77777777" w:rsid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 xml:space="preserve">Tuesday 10 July </w:t>
            </w:r>
          </w:p>
          <w:p w14:paraId="3ED6CF58"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10am – 12pm</w:t>
            </w:r>
          </w:p>
        </w:tc>
        <w:tc>
          <w:tcPr>
            <w:tcW w:w="4841" w:type="dxa"/>
            <w:tcBorders>
              <w:top w:val="nil"/>
              <w:left w:val="nil"/>
              <w:bottom w:val="single" w:sz="8" w:space="0" w:color="auto"/>
              <w:right w:val="single" w:sz="8" w:space="0" w:color="auto"/>
            </w:tcBorders>
            <w:shd w:val="clear" w:color="auto" w:fill="auto"/>
            <w:vAlign w:val="center"/>
            <w:hideMark/>
          </w:tcPr>
          <w:p w14:paraId="51DD4845" w14:textId="117563B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 xml:space="preserve">SA Department </w:t>
            </w:r>
            <w:r w:rsidR="00B33BEA">
              <w:rPr>
                <w:rFonts w:eastAsia="Times New Roman" w:cstheme="minorHAnsi"/>
                <w:sz w:val="22"/>
                <w:szCs w:val="22"/>
                <w:lang w:eastAsia="en-AU"/>
              </w:rPr>
              <w:t>of Human Services</w:t>
            </w:r>
          </w:p>
        </w:tc>
      </w:tr>
      <w:tr w:rsidR="000A6A79" w:rsidRPr="00B7425D" w14:paraId="06C80019" w14:textId="77777777" w:rsidTr="000A6A79">
        <w:trPr>
          <w:trHeight w:val="748"/>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43F467AC"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Canberra</w:t>
            </w:r>
          </w:p>
        </w:tc>
        <w:tc>
          <w:tcPr>
            <w:tcW w:w="2239" w:type="dxa"/>
            <w:tcBorders>
              <w:top w:val="nil"/>
              <w:left w:val="nil"/>
              <w:bottom w:val="single" w:sz="8" w:space="0" w:color="auto"/>
              <w:right w:val="single" w:sz="8" w:space="0" w:color="auto"/>
            </w:tcBorders>
            <w:shd w:val="clear" w:color="auto" w:fill="auto"/>
            <w:vAlign w:val="center"/>
            <w:hideMark/>
          </w:tcPr>
          <w:p w14:paraId="123A12AB" w14:textId="77777777" w:rsid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Wednesday 11 July</w:t>
            </w:r>
          </w:p>
          <w:p w14:paraId="58EAF426"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10am – 12pm</w:t>
            </w:r>
          </w:p>
        </w:tc>
        <w:tc>
          <w:tcPr>
            <w:tcW w:w="4841" w:type="dxa"/>
            <w:tcBorders>
              <w:top w:val="nil"/>
              <w:left w:val="nil"/>
              <w:bottom w:val="single" w:sz="8" w:space="0" w:color="auto"/>
              <w:right w:val="single" w:sz="8" w:space="0" w:color="auto"/>
            </w:tcBorders>
            <w:shd w:val="clear" w:color="auto" w:fill="auto"/>
            <w:vAlign w:val="center"/>
            <w:hideMark/>
          </w:tcPr>
          <w:p w14:paraId="48A54154"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ACT Community Services Directorate</w:t>
            </w:r>
          </w:p>
        </w:tc>
      </w:tr>
      <w:tr w:rsidR="000A6A79" w:rsidRPr="00B7425D" w14:paraId="2E84E3D0" w14:textId="77777777" w:rsidTr="000A6A79">
        <w:trPr>
          <w:trHeight w:val="748"/>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41B8649F"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Perth</w:t>
            </w:r>
          </w:p>
        </w:tc>
        <w:tc>
          <w:tcPr>
            <w:tcW w:w="2239" w:type="dxa"/>
            <w:tcBorders>
              <w:top w:val="nil"/>
              <w:left w:val="nil"/>
              <w:bottom w:val="single" w:sz="8" w:space="0" w:color="auto"/>
              <w:right w:val="single" w:sz="8" w:space="0" w:color="auto"/>
            </w:tcBorders>
            <w:shd w:val="clear" w:color="auto" w:fill="auto"/>
            <w:vAlign w:val="center"/>
            <w:hideMark/>
          </w:tcPr>
          <w:p w14:paraId="59F901AD" w14:textId="77777777" w:rsid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Wednesday 11 July</w:t>
            </w:r>
          </w:p>
          <w:p w14:paraId="40C2227D"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10am – 12pm</w:t>
            </w:r>
          </w:p>
        </w:tc>
        <w:tc>
          <w:tcPr>
            <w:tcW w:w="4841" w:type="dxa"/>
            <w:tcBorders>
              <w:top w:val="nil"/>
              <w:left w:val="nil"/>
              <w:bottom w:val="single" w:sz="8" w:space="0" w:color="auto"/>
              <w:right w:val="single" w:sz="8" w:space="0" w:color="auto"/>
            </w:tcBorders>
            <w:shd w:val="clear" w:color="auto" w:fill="auto"/>
            <w:vAlign w:val="center"/>
            <w:hideMark/>
          </w:tcPr>
          <w:p w14:paraId="72B1EAAD"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WA Department of Communities</w:t>
            </w:r>
          </w:p>
        </w:tc>
      </w:tr>
      <w:tr w:rsidR="000A6A79" w:rsidRPr="00B7425D" w14:paraId="70895350" w14:textId="77777777" w:rsidTr="000A6A79">
        <w:trPr>
          <w:trHeight w:val="748"/>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3B246ADE"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Hobart</w:t>
            </w:r>
          </w:p>
        </w:tc>
        <w:tc>
          <w:tcPr>
            <w:tcW w:w="2239" w:type="dxa"/>
            <w:tcBorders>
              <w:top w:val="nil"/>
              <w:left w:val="nil"/>
              <w:bottom w:val="single" w:sz="8" w:space="0" w:color="auto"/>
              <w:right w:val="single" w:sz="8" w:space="0" w:color="auto"/>
            </w:tcBorders>
            <w:shd w:val="clear" w:color="auto" w:fill="auto"/>
            <w:vAlign w:val="center"/>
            <w:hideMark/>
          </w:tcPr>
          <w:p w14:paraId="7F24AB59" w14:textId="77777777" w:rsid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Wednesday 11 July</w:t>
            </w:r>
          </w:p>
          <w:p w14:paraId="3CCE7A55"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10am – 12pm</w:t>
            </w:r>
          </w:p>
        </w:tc>
        <w:tc>
          <w:tcPr>
            <w:tcW w:w="4841" w:type="dxa"/>
            <w:tcBorders>
              <w:top w:val="nil"/>
              <w:left w:val="nil"/>
              <w:bottom w:val="single" w:sz="8" w:space="0" w:color="auto"/>
              <w:right w:val="single" w:sz="8" w:space="0" w:color="auto"/>
            </w:tcBorders>
            <w:shd w:val="clear" w:color="auto" w:fill="auto"/>
            <w:vAlign w:val="center"/>
            <w:hideMark/>
          </w:tcPr>
          <w:p w14:paraId="5837D23D"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TAS Department of Premier and Cabinet</w:t>
            </w:r>
          </w:p>
        </w:tc>
      </w:tr>
      <w:tr w:rsidR="000A6A79" w:rsidRPr="00B7425D" w14:paraId="04F16415" w14:textId="77777777" w:rsidTr="000A6A79">
        <w:trPr>
          <w:trHeight w:val="748"/>
        </w:trPr>
        <w:tc>
          <w:tcPr>
            <w:tcW w:w="1720" w:type="dxa"/>
            <w:tcBorders>
              <w:top w:val="nil"/>
              <w:left w:val="single" w:sz="8" w:space="0" w:color="auto"/>
              <w:bottom w:val="single" w:sz="8" w:space="0" w:color="auto"/>
              <w:right w:val="single" w:sz="8" w:space="0" w:color="auto"/>
            </w:tcBorders>
            <w:shd w:val="clear" w:color="auto" w:fill="auto"/>
            <w:vAlign w:val="center"/>
          </w:tcPr>
          <w:p w14:paraId="5F4E0624"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Darwin</w:t>
            </w:r>
          </w:p>
        </w:tc>
        <w:tc>
          <w:tcPr>
            <w:tcW w:w="2239" w:type="dxa"/>
            <w:tcBorders>
              <w:top w:val="nil"/>
              <w:left w:val="nil"/>
              <w:bottom w:val="single" w:sz="8" w:space="0" w:color="auto"/>
              <w:right w:val="single" w:sz="8" w:space="0" w:color="auto"/>
            </w:tcBorders>
            <w:shd w:val="clear" w:color="auto" w:fill="auto"/>
            <w:vAlign w:val="center"/>
          </w:tcPr>
          <w:p w14:paraId="4F4E8A70" w14:textId="77777777" w:rsid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Friday 13 July</w:t>
            </w:r>
          </w:p>
          <w:p w14:paraId="1321D217"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10</w:t>
            </w:r>
            <w:r>
              <w:rPr>
                <w:rFonts w:eastAsia="Times New Roman" w:cstheme="minorHAnsi"/>
                <w:sz w:val="22"/>
                <w:szCs w:val="22"/>
                <w:lang w:eastAsia="en-AU"/>
              </w:rPr>
              <w:t xml:space="preserve">am </w:t>
            </w:r>
            <w:r w:rsidRPr="000A6A79">
              <w:rPr>
                <w:rFonts w:eastAsia="Times New Roman" w:cstheme="minorHAnsi"/>
                <w:sz w:val="22"/>
                <w:szCs w:val="22"/>
                <w:lang w:eastAsia="en-AU"/>
              </w:rPr>
              <w:t>-12pm</w:t>
            </w:r>
          </w:p>
        </w:tc>
        <w:tc>
          <w:tcPr>
            <w:tcW w:w="4841" w:type="dxa"/>
            <w:tcBorders>
              <w:top w:val="nil"/>
              <w:left w:val="nil"/>
              <w:bottom w:val="single" w:sz="8" w:space="0" w:color="auto"/>
              <w:right w:val="single" w:sz="8" w:space="0" w:color="auto"/>
            </w:tcBorders>
            <w:shd w:val="clear" w:color="auto" w:fill="auto"/>
            <w:vAlign w:val="center"/>
          </w:tcPr>
          <w:p w14:paraId="1385894F"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 xml:space="preserve">NT Department of Health, Office of Disability </w:t>
            </w:r>
          </w:p>
        </w:tc>
      </w:tr>
      <w:tr w:rsidR="000A6A79" w:rsidRPr="00B7425D" w14:paraId="4BF0441A" w14:textId="77777777" w:rsidTr="000A6A79">
        <w:trPr>
          <w:trHeight w:val="748"/>
        </w:trPr>
        <w:tc>
          <w:tcPr>
            <w:tcW w:w="1720" w:type="dxa"/>
            <w:tcBorders>
              <w:top w:val="nil"/>
              <w:left w:val="single" w:sz="8" w:space="0" w:color="auto"/>
              <w:bottom w:val="single" w:sz="8" w:space="0" w:color="auto"/>
              <w:right w:val="single" w:sz="8" w:space="0" w:color="auto"/>
            </w:tcBorders>
            <w:shd w:val="clear" w:color="auto" w:fill="auto"/>
            <w:vAlign w:val="center"/>
          </w:tcPr>
          <w:p w14:paraId="3B993EF0"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Melbourne</w:t>
            </w:r>
          </w:p>
        </w:tc>
        <w:tc>
          <w:tcPr>
            <w:tcW w:w="2239" w:type="dxa"/>
            <w:tcBorders>
              <w:top w:val="nil"/>
              <w:left w:val="nil"/>
              <w:bottom w:val="single" w:sz="8" w:space="0" w:color="auto"/>
              <w:right w:val="single" w:sz="8" w:space="0" w:color="auto"/>
            </w:tcBorders>
            <w:shd w:val="clear" w:color="auto" w:fill="auto"/>
            <w:vAlign w:val="center"/>
          </w:tcPr>
          <w:p w14:paraId="011057B4" w14:textId="77777777" w:rsid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Tuesday 17 July</w:t>
            </w:r>
          </w:p>
          <w:p w14:paraId="6B01580C"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10am – 12pm</w:t>
            </w:r>
          </w:p>
        </w:tc>
        <w:tc>
          <w:tcPr>
            <w:tcW w:w="4841" w:type="dxa"/>
            <w:tcBorders>
              <w:top w:val="nil"/>
              <w:left w:val="nil"/>
              <w:bottom w:val="single" w:sz="8" w:space="0" w:color="auto"/>
              <w:right w:val="single" w:sz="8" w:space="0" w:color="auto"/>
            </w:tcBorders>
            <w:shd w:val="clear" w:color="auto" w:fill="auto"/>
            <w:vAlign w:val="center"/>
          </w:tcPr>
          <w:p w14:paraId="2D9BC563" w14:textId="77777777" w:rsidR="000A6A79" w:rsidRPr="000A6A79" w:rsidRDefault="000A6A79" w:rsidP="008B2652">
            <w:pPr>
              <w:autoSpaceDE/>
              <w:autoSpaceDN/>
              <w:adjustRightInd/>
              <w:spacing w:after="0"/>
              <w:ind w:right="0"/>
              <w:rPr>
                <w:rFonts w:eastAsia="Times New Roman" w:cstheme="minorHAnsi"/>
                <w:sz w:val="22"/>
                <w:szCs w:val="22"/>
                <w:lang w:eastAsia="en-AU"/>
              </w:rPr>
            </w:pPr>
            <w:r w:rsidRPr="000A6A79">
              <w:rPr>
                <w:rFonts w:eastAsia="Times New Roman" w:cstheme="minorHAnsi"/>
                <w:sz w:val="22"/>
                <w:szCs w:val="22"/>
                <w:lang w:eastAsia="en-AU"/>
              </w:rPr>
              <w:t>VIC Department of Health and Human Services</w:t>
            </w:r>
          </w:p>
        </w:tc>
      </w:tr>
    </w:tbl>
    <w:p w14:paraId="5B716AD1" w14:textId="77777777" w:rsidR="000A6A79" w:rsidRDefault="000A6A79" w:rsidP="000A6A79">
      <w:pPr>
        <w:pStyle w:val="BodyText"/>
      </w:pPr>
    </w:p>
    <w:p w14:paraId="291BB7CF" w14:textId="77777777" w:rsidR="00976D5F" w:rsidRDefault="00EA586C" w:rsidP="00EA586C">
      <w:pPr>
        <w:pStyle w:val="BodyText"/>
      </w:pPr>
      <w:r>
        <w:t xml:space="preserve">Between 6 and 20 people participated in each of the roundtables, which were approximately two hours in duration and were facilitated by members of the SPRC research team. </w:t>
      </w:r>
      <w:r w:rsidR="00976D5F" w:rsidRPr="00976D5F">
        <w:t>Most of the roundtables were also live-captioned.</w:t>
      </w:r>
    </w:p>
    <w:p w14:paraId="2767388C" w14:textId="77777777" w:rsidR="00EA586C" w:rsidRDefault="00EA586C" w:rsidP="00EA586C">
      <w:pPr>
        <w:pStyle w:val="BodyText"/>
      </w:pPr>
      <w:r>
        <w:t>Stakeholders also participated in the consultations by:</w:t>
      </w:r>
    </w:p>
    <w:p w14:paraId="3DF11D1D" w14:textId="77777777" w:rsidR="00EA586C" w:rsidRDefault="00EA586C" w:rsidP="00EA586C">
      <w:pPr>
        <w:pStyle w:val="ListBullet1"/>
      </w:pPr>
      <w:r w:rsidRPr="00E04F92">
        <w:t>taking part in an individual</w:t>
      </w:r>
      <w:r>
        <w:t xml:space="preserve"> face to face interview </w:t>
      </w:r>
    </w:p>
    <w:p w14:paraId="65F6BB99" w14:textId="77777777" w:rsidR="00EA586C" w:rsidRDefault="00EA586C" w:rsidP="00EA586C">
      <w:pPr>
        <w:pStyle w:val="ListBullet1"/>
      </w:pPr>
      <w:r>
        <w:t>taking part in an individual or group</w:t>
      </w:r>
      <w:r w:rsidRPr="00E04F92">
        <w:t xml:space="preserve"> telephone</w:t>
      </w:r>
      <w:r>
        <w:t xml:space="preserve"> or skype</w:t>
      </w:r>
      <w:r w:rsidRPr="00E04F92">
        <w:t xml:space="preserve"> interview</w:t>
      </w:r>
    </w:p>
    <w:p w14:paraId="4587C329" w14:textId="77777777" w:rsidR="00EA586C" w:rsidRDefault="00EA586C" w:rsidP="00EA586C">
      <w:pPr>
        <w:pStyle w:val="ListBullet1"/>
      </w:pPr>
      <w:r w:rsidRPr="00E04F92">
        <w:t>emailing a written response to the consultation questions</w:t>
      </w:r>
      <w:r>
        <w:t xml:space="preserve"> to the project team</w:t>
      </w:r>
    </w:p>
    <w:p w14:paraId="0456C8ED" w14:textId="77777777" w:rsidR="00EA586C" w:rsidRDefault="00EA586C" w:rsidP="00EA586C">
      <w:pPr>
        <w:pStyle w:val="ListBullet1"/>
      </w:pPr>
      <w:r>
        <w:t xml:space="preserve">emailing any previous </w:t>
      </w:r>
      <w:r w:rsidRPr="00E04F92">
        <w:t>submissions or reports their organisation ha</w:t>
      </w:r>
      <w:r>
        <w:t>d</w:t>
      </w:r>
      <w:r w:rsidRPr="00E04F92">
        <w:t xml:space="preserve"> prepared on the Strategy </w:t>
      </w:r>
      <w:r>
        <w:t xml:space="preserve">for inclusion </w:t>
      </w:r>
      <w:r w:rsidRPr="00E04F92">
        <w:t>in the desktop review.</w:t>
      </w:r>
    </w:p>
    <w:p w14:paraId="1066D516" w14:textId="77777777" w:rsidR="00EA586C" w:rsidRDefault="00EA586C" w:rsidP="00EA586C">
      <w:pPr>
        <w:pStyle w:val="BodyText"/>
      </w:pPr>
      <w:r>
        <w:lastRenderedPageBreak/>
        <w:t>Approximately 150 people from 81 organisations participated in the consultations. The full list of organisations that participated is included at Appendix C.</w:t>
      </w:r>
    </w:p>
    <w:p w14:paraId="54096E2E" w14:textId="77777777" w:rsidR="003D5BF3" w:rsidRPr="003D5BF3" w:rsidRDefault="00EA586C" w:rsidP="003D5BF3">
      <w:pPr>
        <w:pStyle w:val="Heading1"/>
        <w:numPr>
          <w:ilvl w:val="0"/>
          <w:numId w:val="0"/>
        </w:numPr>
        <w:ind w:left="425" w:hanging="425"/>
      </w:pPr>
      <w:bookmarkStart w:id="52" w:name="_Toc1999869"/>
      <w:r>
        <w:lastRenderedPageBreak/>
        <w:t xml:space="preserve">Appendix B </w:t>
      </w:r>
      <w:r w:rsidR="00667EED">
        <w:t>R</w:t>
      </w:r>
      <w:r w:rsidR="003D5BF3">
        <w:t>eview questions</w:t>
      </w:r>
      <w:bookmarkEnd w:id="52"/>
    </w:p>
    <w:p w14:paraId="08D4B59A" w14:textId="77777777" w:rsidR="00667EED" w:rsidRPr="00667EED" w:rsidRDefault="00667EED" w:rsidP="00667EED">
      <w:pPr>
        <w:pStyle w:val="BodyText"/>
        <w:jc w:val="center"/>
        <w:rPr>
          <w:b/>
        </w:rPr>
      </w:pPr>
      <w:r w:rsidRPr="00667EED">
        <w:rPr>
          <w:b/>
        </w:rPr>
        <w:t>National Disability Strategy</w:t>
      </w:r>
      <w:r w:rsidR="00D87A1F">
        <w:rPr>
          <w:b/>
        </w:rPr>
        <w:t xml:space="preserve"> 2010-2020</w:t>
      </w:r>
      <w:r w:rsidRPr="00667EED">
        <w:rPr>
          <w:b/>
        </w:rPr>
        <w:t xml:space="preserve"> Review</w:t>
      </w:r>
    </w:p>
    <w:p w14:paraId="63479515" w14:textId="77777777" w:rsidR="00667EED" w:rsidRPr="00667EED" w:rsidRDefault="00667EED" w:rsidP="00667EED">
      <w:pPr>
        <w:pStyle w:val="BodyText"/>
        <w:jc w:val="center"/>
        <w:rPr>
          <w:b/>
        </w:rPr>
      </w:pPr>
      <w:r w:rsidRPr="00667EED">
        <w:rPr>
          <w:b/>
        </w:rPr>
        <w:t>Consultation questions</w:t>
      </w:r>
    </w:p>
    <w:p w14:paraId="4C2F330D"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49C64D31" w14:textId="77777777" w:rsidR="00667EED" w:rsidRPr="00DF669F" w:rsidRDefault="00667EED" w:rsidP="00667EED">
      <w:p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These questions for stakeholders are about implementation of the National Disability Strategy 2010-2020 (‘the Strategy’), a ten-year national policy framework for improving the life of people with disability in Australia. The questions will inform the reform process for a new Disability Policy Framework after 2020. The reform process will commence in the second half of 2018 and will include consultation with the public.</w:t>
      </w:r>
    </w:p>
    <w:p w14:paraId="578C37FA"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394C503B" w14:textId="77777777" w:rsidR="00667EED" w:rsidRPr="00DF669F" w:rsidRDefault="00667EED" w:rsidP="00FA5E22">
      <w:pPr>
        <w:numPr>
          <w:ilvl w:val="0"/>
          <w:numId w:val="17"/>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The Strategy’s vision is for an inclusive Australian society that enables people to fulfil their potential as equal citizens. What are examples of how the Strategy has achieved this vision in one or more of its six policy areas?</w:t>
      </w:r>
    </w:p>
    <w:p w14:paraId="3FAEBC2E"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2D75F4E6" w14:textId="77777777" w:rsidR="00667EED" w:rsidRPr="00DF669F" w:rsidRDefault="00667EED" w:rsidP="00FA5E22">
      <w:pPr>
        <w:numPr>
          <w:ilvl w:val="0"/>
          <w:numId w:val="18"/>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Inclusive and accessible communities</w:t>
      </w:r>
    </w:p>
    <w:p w14:paraId="2140DA46" w14:textId="77777777" w:rsidR="00667EED" w:rsidRPr="00DF669F" w:rsidRDefault="00667EED" w:rsidP="00FA5E22">
      <w:pPr>
        <w:numPr>
          <w:ilvl w:val="0"/>
          <w:numId w:val="18"/>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Rights protection, justice and legislation</w:t>
      </w:r>
    </w:p>
    <w:p w14:paraId="5002642E" w14:textId="77777777" w:rsidR="00667EED" w:rsidRPr="00DF669F" w:rsidRDefault="00667EED" w:rsidP="00FA5E22">
      <w:pPr>
        <w:numPr>
          <w:ilvl w:val="0"/>
          <w:numId w:val="18"/>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Economic security</w:t>
      </w:r>
    </w:p>
    <w:p w14:paraId="06CA0DC2" w14:textId="77777777" w:rsidR="00667EED" w:rsidRPr="00DF669F" w:rsidRDefault="00667EED" w:rsidP="00FA5E22">
      <w:pPr>
        <w:numPr>
          <w:ilvl w:val="0"/>
          <w:numId w:val="18"/>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Personal and community support</w:t>
      </w:r>
    </w:p>
    <w:p w14:paraId="107E852D" w14:textId="77777777" w:rsidR="00667EED" w:rsidRPr="00DF669F" w:rsidRDefault="00667EED" w:rsidP="00FA5E22">
      <w:pPr>
        <w:numPr>
          <w:ilvl w:val="0"/>
          <w:numId w:val="18"/>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Learning and skills</w:t>
      </w:r>
    </w:p>
    <w:p w14:paraId="60C7BD94" w14:textId="77777777" w:rsidR="00667EED" w:rsidRPr="00DF669F" w:rsidRDefault="00667EED" w:rsidP="00FA5E22">
      <w:pPr>
        <w:numPr>
          <w:ilvl w:val="0"/>
          <w:numId w:val="18"/>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Health and wellbeing</w:t>
      </w:r>
    </w:p>
    <w:p w14:paraId="69C0B360"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20AE5733" w14:textId="77777777" w:rsidR="00667EED" w:rsidRPr="00DF669F" w:rsidRDefault="00667EED" w:rsidP="00667EED">
      <w:p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Who benefited from these achievements, and how?</w:t>
      </w:r>
    </w:p>
    <w:p w14:paraId="5B53F387" w14:textId="77777777" w:rsidR="00667EED" w:rsidRPr="00DF669F" w:rsidRDefault="00667EED" w:rsidP="00667EED">
      <w:p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Who has not, and how could that change?</w:t>
      </w:r>
    </w:p>
    <w:p w14:paraId="3EB25E21"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5BD1FAE4" w14:textId="77777777" w:rsidR="00667EED" w:rsidRPr="00DF669F" w:rsidRDefault="00667EED" w:rsidP="00FA5E22">
      <w:pPr>
        <w:numPr>
          <w:ilvl w:val="0"/>
          <w:numId w:val="17"/>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How did these policy achievements come about?</w:t>
      </w:r>
    </w:p>
    <w:p w14:paraId="2192F40B"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1DA8FD1A" w14:textId="77777777" w:rsidR="00667EED" w:rsidRPr="00DF669F" w:rsidRDefault="00667EED" w:rsidP="00FA5E22">
      <w:pPr>
        <w:numPr>
          <w:ilvl w:val="0"/>
          <w:numId w:val="16"/>
        </w:numPr>
        <w:autoSpaceDE/>
        <w:autoSpaceDN/>
        <w:adjustRightInd/>
        <w:spacing w:after="0"/>
        <w:ind w:right="0"/>
        <w:contextualSpacing/>
        <w:rPr>
          <w:rFonts w:ascii="Arial" w:eastAsia="Calibri" w:hAnsi="Arial" w:cs="Arial"/>
          <w:color w:val="auto"/>
          <w:sz w:val="22"/>
          <w:szCs w:val="22"/>
          <w:lang w:val="en-US"/>
        </w:rPr>
      </w:pPr>
      <w:r w:rsidRPr="00DF669F">
        <w:rPr>
          <w:rFonts w:ascii="Arial" w:eastAsia="Calibri" w:hAnsi="Arial" w:cs="Arial"/>
          <w:color w:val="auto"/>
          <w:sz w:val="22"/>
          <w:szCs w:val="22"/>
          <w:lang w:val="en-US"/>
        </w:rPr>
        <w:t xml:space="preserve">What actions, people, </w:t>
      </w:r>
      <w:r w:rsidRPr="00DD672C">
        <w:rPr>
          <w:rFonts w:ascii="Arial" w:eastAsia="Calibri" w:hAnsi="Arial" w:cs="Arial"/>
          <w:color w:val="auto"/>
          <w:sz w:val="22"/>
          <w:szCs w:val="22"/>
        </w:rPr>
        <w:t>organisations</w:t>
      </w:r>
      <w:r w:rsidRPr="00DF669F">
        <w:rPr>
          <w:rFonts w:ascii="Arial" w:eastAsia="Calibri" w:hAnsi="Arial" w:cs="Arial"/>
          <w:color w:val="auto"/>
          <w:sz w:val="22"/>
          <w:szCs w:val="22"/>
          <w:lang w:val="en-US"/>
        </w:rPr>
        <w:t xml:space="preserve"> or processes helped these successes to happen?</w:t>
      </w:r>
    </w:p>
    <w:p w14:paraId="77027D46" w14:textId="77777777" w:rsidR="00667EED" w:rsidRPr="00DF669F" w:rsidRDefault="00667EED" w:rsidP="00FA5E22">
      <w:pPr>
        <w:numPr>
          <w:ilvl w:val="0"/>
          <w:numId w:val="16"/>
        </w:numPr>
        <w:autoSpaceDE/>
        <w:autoSpaceDN/>
        <w:adjustRightInd/>
        <w:spacing w:after="0"/>
        <w:ind w:right="0"/>
        <w:contextualSpacing/>
        <w:rPr>
          <w:rFonts w:ascii="Arial" w:eastAsia="Calibri" w:hAnsi="Arial" w:cs="Arial"/>
          <w:color w:val="auto"/>
          <w:sz w:val="22"/>
          <w:szCs w:val="22"/>
          <w:lang w:val="en-US"/>
        </w:rPr>
      </w:pPr>
      <w:r w:rsidRPr="00DF669F">
        <w:rPr>
          <w:rFonts w:ascii="Arial" w:eastAsia="Calibri" w:hAnsi="Arial" w:cs="Arial"/>
          <w:color w:val="auto"/>
          <w:sz w:val="22"/>
          <w:szCs w:val="22"/>
          <w:lang w:val="en-US"/>
        </w:rPr>
        <w:t>What would help similar initiatives to be successful?</w:t>
      </w:r>
    </w:p>
    <w:p w14:paraId="358CD46D" w14:textId="77777777" w:rsidR="00667EED" w:rsidRPr="00DF669F" w:rsidRDefault="00667EED" w:rsidP="00667EED">
      <w:pPr>
        <w:autoSpaceDE/>
        <w:autoSpaceDN/>
        <w:adjustRightInd/>
        <w:spacing w:after="0"/>
        <w:ind w:right="0"/>
        <w:rPr>
          <w:rFonts w:ascii="Arial" w:eastAsia="Calibri" w:hAnsi="Arial" w:cs="Arial"/>
          <w:color w:val="auto"/>
          <w:sz w:val="22"/>
          <w:szCs w:val="22"/>
          <w:lang w:val="en-US"/>
        </w:rPr>
      </w:pPr>
    </w:p>
    <w:p w14:paraId="76BE25F2" w14:textId="77777777" w:rsidR="00667EED" w:rsidRPr="00DF669F" w:rsidRDefault="00667EED" w:rsidP="00FA5E22">
      <w:pPr>
        <w:numPr>
          <w:ilvl w:val="0"/>
          <w:numId w:val="17"/>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What policy areas do you think should be more of a priority in the Strategy?</w:t>
      </w:r>
    </w:p>
    <w:p w14:paraId="77C2B8A3"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04322BA5" w14:textId="77777777" w:rsidR="00667EED" w:rsidRPr="00DF669F" w:rsidRDefault="00667EED" w:rsidP="00FA5E22">
      <w:pPr>
        <w:numPr>
          <w:ilvl w:val="0"/>
          <w:numId w:val="15"/>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Where are the key gaps in implementation of the Strategy?</w:t>
      </w:r>
    </w:p>
    <w:p w14:paraId="13C1181C" w14:textId="77777777" w:rsidR="00667EED" w:rsidRPr="00DF669F" w:rsidRDefault="00667EED" w:rsidP="00FA5E22">
      <w:pPr>
        <w:numPr>
          <w:ilvl w:val="0"/>
          <w:numId w:val="15"/>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What would you like to see done to most effectively achieve an inclusive society for people with disability in these areas?</w:t>
      </w:r>
    </w:p>
    <w:p w14:paraId="71C6A25E" w14:textId="77777777" w:rsidR="00667EED" w:rsidRPr="00DF669F" w:rsidRDefault="00667EED" w:rsidP="00667EED">
      <w:p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 xml:space="preserve"> </w:t>
      </w:r>
    </w:p>
    <w:p w14:paraId="6C4FD2D4" w14:textId="77777777" w:rsidR="00667EED" w:rsidRPr="00DF669F" w:rsidRDefault="00667EED" w:rsidP="00FA5E22">
      <w:pPr>
        <w:numPr>
          <w:ilvl w:val="0"/>
          <w:numId w:val="17"/>
        </w:numPr>
        <w:autoSpaceDE/>
        <w:autoSpaceDN/>
        <w:adjustRightInd/>
        <w:spacing w:after="0"/>
        <w:ind w:right="0"/>
        <w:rPr>
          <w:rFonts w:ascii="Arial" w:eastAsia="Calibri" w:hAnsi="Arial" w:cs="Arial"/>
          <w:color w:val="auto"/>
          <w:sz w:val="22"/>
          <w:szCs w:val="22"/>
        </w:rPr>
      </w:pPr>
      <w:bookmarkStart w:id="53" w:name="_Hlk518302619"/>
      <w:r w:rsidRPr="00DF669F">
        <w:rPr>
          <w:rFonts w:ascii="Arial" w:eastAsia="Calibri" w:hAnsi="Arial" w:cs="Arial"/>
          <w:color w:val="auto"/>
          <w:sz w:val="22"/>
          <w:szCs w:val="22"/>
        </w:rPr>
        <w:t>The National Disability Insurance Scheme (NDIS)</w:t>
      </w:r>
      <w:r w:rsidRPr="00DF669F">
        <w:rPr>
          <w:rFonts w:ascii="Arial" w:eastAsia="Calibri" w:hAnsi="Arial" w:cs="Arial"/>
          <w:b/>
          <w:color w:val="auto"/>
          <w:sz w:val="22"/>
          <w:szCs w:val="22"/>
        </w:rPr>
        <w:t xml:space="preserve"> </w:t>
      </w:r>
      <w:r w:rsidRPr="00DF669F">
        <w:rPr>
          <w:rFonts w:ascii="Arial" w:eastAsia="Calibri" w:hAnsi="Arial" w:cs="Arial"/>
          <w:color w:val="auto"/>
          <w:sz w:val="22"/>
          <w:szCs w:val="22"/>
        </w:rPr>
        <w:t>sits within the</w:t>
      </w:r>
      <w:r w:rsidRPr="00DF669F">
        <w:rPr>
          <w:rFonts w:ascii="Arial" w:eastAsia="Calibri" w:hAnsi="Arial" w:cs="Arial"/>
          <w:b/>
          <w:color w:val="auto"/>
          <w:sz w:val="22"/>
          <w:szCs w:val="22"/>
        </w:rPr>
        <w:t xml:space="preserve"> </w:t>
      </w:r>
      <w:r w:rsidRPr="00DF669F">
        <w:rPr>
          <w:rFonts w:ascii="Arial" w:eastAsia="Calibri" w:hAnsi="Arial" w:cs="Arial"/>
          <w:color w:val="auto"/>
          <w:sz w:val="22"/>
          <w:szCs w:val="22"/>
        </w:rPr>
        <w:t xml:space="preserve">overall framework of the Strategy. How has the NDIS affected the implementation of other areas of the Strategy? </w:t>
      </w:r>
    </w:p>
    <w:p w14:paraId="4D57F165"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41D49C90" w14:textId="77777777" w:rsidR="00667EED" w:rsidRPr="00DF669F" w:rsidRDefault="00667EED" w:rsidP="00FA5E22">
      <w:pPr>
        <w:numPr>
          <w:ilvl w:val="0"/>
          <w:numId w:val="14"/>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How has the NDIS affected the implementation of other disability policy, given the changing role of state and territory governments?</w:t>
      </w:r>
    </w:p>
    <w:p w14:paraId="1487173B" w14:textId="77777777" w:rsidR="00667EED" w:rsidRPr="00DF669F" w:rsidRDefault="00667EED" w:rsidP="00FA5E22">
      <w:pPr>
        <w:numPr>
          <w:ilvl w:val="0"/>
          <w:numId w:val="14"/>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Has the Strategy brought about improvements for all people with disability, including those who are not NDIS participants?</w:t>
      </w:r>
    </w:p>
    <w:bookmarkEnd w:id="53"/>
    <w:p w14:paraId="1D9300E3"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2B95BEC3" w14:textId="77777777" w:rsidR="00667EED" w:rsidRPr="00DF669F" w:rsidRDefault="00667EED" w:rsidP="00FA5E22">
      <w:pPr>
        <w:numPr>
          <w:ilvl w:val="0"/>
          <w:numId w:val="17"/>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lastRenderedPageBreak/>
        <w:t xml:space="preserve">The Strategy seeks to create a cohesive approach to disability policy to guide government activity and involves two-yearly reports on implementation progress. It does not have additional funding commitments or compliance rules. </w:t>
      </w:r>
    </w:p>
    <w:p w14:paraId="2AC3FE75" w14:textId="77777777" w:rsidR="00667EED" w:rsidRPr="00DF669F" w:rsidRDefault="00667EED" w:rsidP="00667EED">
      <w:pPr>
        <w:autoSpaceDE/>
        <w:autoSpaceDN/>
        <w:adjustRightInd/>
        <w:spacing w:after="0"/>
        <w:ind w:left="720" w:right="0"/>
        <w:contextualSpacing/>
        <w:rPr>
          <w:rFonts w:ascii="Arial" w:eastAsia="Calibri" w:hAnsi="Arial" w:cs="Arial"/>
          <w:color w:val="auto"/>
          <w:sz w:val="22"/>
          <w:szCs w:val="22"/>
        </w:rPr>
      </w:pPr>
    </w:p>
    <w:p w14:paraId="3C058A26" w14:textId="77777777" w:rsidR="00667EED" w:rsidRPr="00DF669F" w:rsidRDefault="00667EED" w:rsidP="00667EED">
      <w:pPr>
        <w:autoSpaceDE/>
        <w:autoSpaceDN/>
        <w:adjustRightInd/>
        <w:spacing w:after="0"/>
        <w:ind w:left="720" w:right="0"/>
        <w:contextualSpacing/>
        <w:rPr>
          <w:rFonts w:ascii="Arial" w:eastAsia="Calibri" w:hAnsi="Arial" w:cs="Arial"/>
          <w:color w:val="auto"/>
          <w:sz w:val="22"/>
          <w:szCs w:val="22"/>
        </w:rPr>
      </w:pPr>
      <w:r w:rsidRPr="00DF669F">
        <w:rPr>
          <w:rFonts w:ascii="Arial" w:eastAsia="Calibri" w:hAnsi="Arial" w:cs="Arial"/>
          <w:color w:val="auto"/>
          <w:sz w:val="22"/>
          <w:szCs w:val="22"/>
        </w:rPr>
        <w:t>a. What elements of the Strategy’s structure have worked well – e.g. its action areas, policy directions?</w:t>
      </w:r>
    </w:p>
    <w:p w14:paraId="3B919DC2" w14:textId="77777777" w:rsidR="00667EED" w:rsidRPr="00DF669F" w:rsidRDefault="00667EED" w:rsidP="00FA5E22">
      <w:pPr>
        <w:numPr>
          <w:ilvl w:val="0"/>
          <w:numId w:val="14"/>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How and why have these elements worked well in achieving the Strategy’s goals for people with disability?</w:t>
      </w:r>
    </w:p>
    <w:p w14:paraId="5C5E0007" w14:textId="77777777" w:rsidR="00667EED" w:rsidRPr="00DF669F" w:rsidRDefault="00667EED" w:rsidP="00FA5E22">
      <w:pPr>
        <w:numPr>
          <w:ilvl w:val="0"/>
          <w:numId w:val="14"/>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What aspects of the Strategy’s structure have not worked well, and why haven’t they worked?</w:t>
      </w:r>
    </w:p>
    <w:p w14:paraId="1D34039B" w14:textId="77777777" w:rsidR="00667EED" w:rsidRPr="00DF669F" w:rsidRDefault="00667EED" w:rsidP="00667EED">
      <w:pPr>
        <w:autoSpaceDE/>
        <w:autoSpaceDN/>
        <w:adjustRightInd/>
        <w:spacing w:after="0"/>
        <w:ind w:left="720" w:right="0"/>
        <w:contextualSpacing/>
        <w:rPr>
          <w:rFonts w:ascii="Arial" w:eastAsia="Calibri" w:hAnsi="Arial" w:cs="Arial"/>
          <w:color w:val="auto"/>
          <w:sz w:val="22"/>
          <w:szCs w:val="22"/>
        </w:rPr>
      </w:pPr>
    </w:p>
    <w:p w14:paraId="6F7B1CD5" w14:textId="77777777" w:rsidR="00667EED" w:rsidRPr="00DF669F" w:rsidRDefault="00667EED" w:rsidP="00667EED">
      <w:pPr>
        <w:autoSpaceDE/>
        <w:autoSpaceDN/>
        <w:adjustRightInd/>
        <w:spacing w:after="0"/>
        <w:ind w:left="709" w:right="0"/>
        <w:contextualSpacing/>
        <w:rPr>
          <w:rFonts w:ascii="Arial" w:eastAsia="Calibri" w:hAnsi="Arial" w:cs="Arial"/>
          <w:color w:val="auto"/>
          <w:sz w:val="22"/>
          <w:szCs w:val="22"/>
        </w:rPr>
      </w:pPr>
      <w:r w:rsidRPr="00DF669F">
        <w:rPr>
          <w:rFonts w:ascii="Arial" w:eastAsia="Calibri" w:hAnsi="Arial" w:cs="Arial"/>
          <w:color w:val="auto"/>
          <w:sz w:val="22"/>
          <w:szCs w:val="22"/>
        </w:rPr>
        <w:t xml:space="preserve">b. What elements of the Strategy processes have worked well – e.g. monitoring, reporting, funding, compliance, leadership and engagement? </w:t>
      </w:r>
    </w:p>
    <w:p w14:paraId="610E1B2D" w14:textId="77777777" w:rsidR="00667EED" w:rsidRPr="00DF669F" w:rsidRDefault="00667EED" w:rsidP="00FA5E22">
      <w:pPr>
        <w:numPr>
          <w:ilvl w:val="0"/>
          <w:numId w:val="19"/>
        </w:numPr>
        <w:autoSpaceDE/>
        <w:autoSpaceDN/>
        <w:adjustRightInd/>
        <w:spacing w:after="0"/>
        <w:ind w:left="1134" w:right="0" w:hanging="425"/>
        <w:contextualSpacing/>
        <w:rPr>
          <w:rFonts w:ascii="Arial" w:eastAsia="Calibri" w:hAnsi="Arial" w:cs="Arial"/>
          <w:color w:val="auto"/>
          <w:sz w:val="22"/>
          <w:szCs w:val="22"/>
        </w:rPr>
      </w:pPr>
      <w:r w:rsidRPr="00DF669F">
        <w:rPr>
          <w:rFonts w:ascii="Arial" w:eastAsia="Calibri" w:hAnsi="Arial" w:cs="Arial"/>
          <w:color w:val="auto"/>
          <w:sz w:val="22"/>
          <w:szCs w:val="22"/>
        </w:rPr>
        <w:t>What other rules would help achieve the Strategy’s goals?</w:t>
      </w:r>
    </w:p>
    <w:p w14:paraId="75357AAA" w14:textId="77777777" w:rsidR="00667EED" w:rsidRPr="00DF669F" w:rsidRDefault="00667EED" w:rsidP="00FA5E22">
      <w:pPr>
        <w:numPr>
          <w:ilvl w:val="0"/>
          <w:numId w:val="14"/>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What resources such as funding, people, or organisations would help the Strategy achieve its goals, and how would they help?</w:t>
      </w:r>
    </w:p>
    <w:p w14:paraId="1FAFCC7D"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36448D49" w14:textId="77777777" w:rsidR="00667EED" w:rsidRPr="00DF669F" w:rsidRDefault="00667EED" w:rsidP="00FA5E22">
      <w:pPr>
        <w:numPr>
          <w:ilvl w:val="0"/>
          <w:numId w:val="17"/>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What are examples of how the Strategy has helped governments work together to improve the lives of people with disability?</w:t>
      </w:r>
    </w:p>
    <w:p w14:paraId="7EECF3FF" w14:textId="77777777" w:rsidR="00667EED" w:rsidRPr="00DF669F" w:rsidRDefault="00667EED" w:rsidP="00667EED">
      <w:pPr>
        <w:autoSpaceDE/>
        <w:autoSpaceDN/>
        <w:adjustRightInd/>
        <w:spacing w:after="0"/>
        <w:ind w:right="0"/>
        <w:rPr>
          <w:rFonts w:ascii="Arial" w:eastAsia="Calibri" w:hAnsi="Arial" w:cs="Arial"/>
          <w:color w:val="auto"/>
          <w:sz w:val="22"/>
          <w:szCs w:val="22"/>
          <w:lang w:val="en-US"/>
        </w:rPr>
      </w:pPr>
    </w:p>
    <w:p w14:paraId="63596C9B" w14:textId="77777777" w:rsidR="00667EED" w:rsidRPr="00DF669F" w:rsidRDefault="00667EED" w:rsidP="00FA5E22">
      <w:pPr>
        <w:numPr>
          <w:ilvl w:val="0"/>
          <w:numId w:val="13"/>
        </w:numPr>
        <w:autoSpaceDE/>
        <w:autoSpaceDN/>
        <w:adjustRightInd/>
        <w:spacing w:after="0"/>
        <w:ind w:right="0"/>
        <w:contextualSpacing/>
        <w:rPr>
          <w:rFonts w:ascii="Arial" w:eastAsia="Calibri" w:hAnsi="Arial" w:cs="Arial"/>
          <w:color w:val="auto"/>
          <w:sz w:val="22"/>
          <w:szCs w:val="22"/>
          <w:lang w:val="en-US"/>
        </w:rPr>
      </w:pPr>
      <w:r w:rsidRPr="00DF669F">
        <w:rPr>
          <w:rFonts w:ascii="Arial" w:eastAsia="Calibri" w:hAnsi="Arial" w:cs="Arial"/>
          <w:color w:val="auto"/>
          <w:sz w:val="22"/>
          <w:szCs w:val="22"/>
          <w:lang w:val="en-US"/>
        </w:rPr>
        <w:t xml:space="preserve">What networks and partnerships were useful? How did they help, what did they achieve, and for whom? </w:t>
      </w:r>
    </w:p>
    <w:p w14:paraId="78A85098" w14:textId="77777777" w:rsidR="00667EED" w:rsidRPr="00DF669F" w:rsidRDefault="00667EED" w:rsidP="00FA5E22">
      <w:pPr>
        <w:numPr>
          <w:ilvl w:val="0"/>
          <w:numId w:val="13"/>
        </w:numPr>
        <w:autoSpaceDE/>
        <w:autoSpaceDN/>
        <w:adjustRightInd/>
        <w:spacing w:after="0"/>
        <w:ind w:right="0"/>
        <w:contextualSpacing/>
        <w:rPr>
          <w:rFonts w:ascii="Arial" w:eastAsia="Calibri" w:hAnsi="Arial" w:cs="Arial"/>
          <w:color w:val="auto"/>
          <w:sz w:val="22"/>
          <w:szCs w:val="22"/>
          <w:lang w:val="en-US"/>
        </w:rPr>
      </w:pPr>
      <w:r w:rsidRPr="00DF669F">
        <w:rPr>
          <w:rFonts w:ascii="Arial" w:eastAsia="Calibri" w:hAnsi="Arial" w:cs="Arial"/>
          <w:color w:val="auto"/>
          <w:sz w:val="22"/>
          <w:szCs w:val="22"/>
          <w:lang w:val="en-US"/>
        </w:rPr>
        <w:t>What are the main factors that have prevented governments working together better?</w:t>
      </w:r>
    </w:p>
    <w:p w14:paraId="6C28D2B3" w14:textId="77777777" w:rsidR="00667EED" w:rsidRPr="00DF669F" w:rsidRDefault="00667EED" w:rsidP="00FA5E22">
      <w:pPr>
        <w:numPr>
          <w:ilvl w:val="0"/>
          <w:numId w:val="13"/>
        </w:numPr>
        <w:autoSpaceDE/>
        <w:autoSpaceDN/>
        <w:adjustRightInd/>
        <w:spacing w:after="0"/>
        <w:ind w:right="0"/>
        <w:contextualSpacing/>
        <w:rPr>
          <w:rFonts w:ascii="Arial" w:eastAsia="Calibri" w:hAnsi="Arial" w:cs="Arial"/>
          <w:color w:val="auto"/>
          <w:sz w:val="22"/>
          <w:szCs w:val="22"/>
          <w:lang w:val="en-US"/>
        </w:rPr>
      </w:pPr>
      <w:r w:rsidRPr="00DF669F">
        <w:rPr>
          <w:rFonts w:ascii="Arial" w:eastAsia="Calibri" w:hAnsi="Arial" w:cs="Arial"/>
          <w:color w:val="auto"/>
          <w:sz w:val="22"/>
          <w:szCs w:val="22"/>
          <w:lang w:val="en-US"/>
        </w:rPr>
        <w:t>How can cooperation between levels of government (national to local government) and across the disability sector be encouraged in the future?</w:t>
      </w:r>
    </w:p>
    <w:p w14:paraId="7528040D"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1B305DA3" w14:textId="77777777" w:rsidR="00667EED" w:rsidRPr="00DF669F" w:rsidRDefault="00667EED" w:rsidP="00FA5E22">
      <w:pPr>
        <w:numPr>
          <w:ilvl w:val="0"/>
          <w:numId w:val="17"/>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 xml:space="preserve">Has the implementation of the Strategy been able to adapt to changing policy environments? </w:t>
      </w:r>
    </w:p>
    <w:p w14:paraId="2984F3E2"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6C8CEB62" w14:textId="77777777" w:rsidR="00667EED" w:rsidRPr="00DF669F" w:rsidRDefault="00667EED" w:rsidP="00FA5E22">
      <w:pPr>
        <w:numPr>
          <w:ilvl w:val="0"/>
          <w:numId w:val="13"/>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lang w:val="en-US"/>
        </w:rPr>
        <w:t xml:space="preserve">Has the Strategy responded to new and emerging priorities for people with disability? In what ways has it done so (or not done so)? </w:t>
      </w:r>
    </w:p>
    <w:p w14:paraId="752EF6F9" w14:textId="77777777" w:rsidR="00667EED" w:rsidRPr="00DF669F" w:rsidRDefault="00667EED" w:rsidP="00FA5E22">
      <w:pPr>
        <w:numPr>
          <w:ilvl w:val="0"/>
          <w:numId w:val="13"/>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lang w:val="en-US"/>
        </w:rPr>
        <w:t>Has the Strategy adapted to changes in the way supports are delivered, including through the NDIS?</w:t>
      </w:r>
    </w:p>
    <w:p w14:paraId="25C5AFB6" w14:textId="77777777" w:rsidR="00667EED" w:rsidRPr="00DF669F" w:rsidRDefault="00667EED" w:rsidP="00667EED">
      <w:pPr>
        <w:autoSpaceDE/>
        <w:autoSpaceDN/>
        <w:adjustRightInd/>
        <w:spacing w:after="0"/>
        <w:ind w:left="720" w:right="0"/>
        <w:contextualSpacing/>
        <w:rPr>
          <w:rFonts w:ascii="Arial" w:eastAsia="Calibri" w:hAnsi="Arial" w:cs="Arial"/>
          <w:color w:val="auto"/>
          <w:sz w:val="22"/>
          <w:szCs w:val="22"/>
        </w:rPr>
      </w:pPr>
    </w:p>
    <w:p w14:paraId="2BF29955" w14:textId="77777777" w:rsidR="00667EED" w:rsidRPr="00DF669F" w:rsidRDefault="00667EED" w:rsidP="00FA5E22">
      <w:pPr>
        <w:numPr>
          <w:ilvl w:val="0"/>
          <w:numId w:val="17"/>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How do you think the public sees the Strategy?</w:t>
      </w:r>
    </w:p>
    <w:p w14:paraId="14F11EE8"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013B79A2" w14:textId="77777777" w:rsidR="00667EED" w:rsidRPr="00DF669F" w:rsidRDefault="00667EED" w:rsidP="00FA5E22">
      <w:pPr>
        <w:numPr>
          <w:ilvl w:val="0"/>
          <w:numId w:val="12"/>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Do people know about the Strategy, and if yes, how much do they know about it?</w:t>
      </w:r>
    </w:p>
    <w:p w14:paraId="61B5FD0A" w14:textId="77777777" w:rsidR="00667EED" w:rsidRPr="00DF669F" w:rsidRDefault="00667EED" w:rsidP="00FA5E22">
      <w:pPr>
        <w:numPr>
          <w:ilvl w:val="0"/>
          <w:numId w:val="12"/>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 xml:space="preserve">Do people think well of the Strategy, or not? </w:t>
      </w:r>
    </w:p>
    <w:p w14:paraId="1DB94386" w14:textId="77777777" w:rsidR="00667EED" w:rsidRPr="00DF669F" w:rsidRDefault="00667EED" w:rsidP="00FA5E22">
      <w:pPr>
        <w:numPr>
          <w:ilvl w:val="0"/>
          <w:numId w:val="12"/>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Has public knowledge of the Strategy helped in achieving its goals, and if so, how?</w:t>
      </w:r>
    </w:p>
    <w:p w14:paraId="67603748" w14:textId="77777777" w:rsidR="00667EED" w:rsidRPr="00DF669F" w:rsidRDefault="00667EED" w:rsidP="00FA5E22">
      <w:pPr>
        <w:numPr>
          <w:ilvl w:val="0"/>
          <w:numId w:val="12"/>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How can public knowledge of the Strategy be improved?</w:t>
      </w:r>
    </w:p>
    <w:p w14:paraId="7135A98F"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32B6BC13" w14:textId="77777777" w:rsidR="00667EED" w:rsidRPr="00DF669F" w:rsidRDefault="00667EED" w:rsidP="00FA5E22">
      <w:pPr>
        <w:numPr>
          <w:ilvl w:val="0"/>
          <w:numId w:val="17"/>
        </w:numPr>
        <w:autoSpaceDE/>
        <w:autoSpaceDN/>
        <w:adjustRightInd/>
        <w:spacing w:after="0"/>
        <w:ind w:right="0"/>
        <w:rPr>
          <w:rFonts w:ascii="Arial" w:eastAsia="Calibri" w:hAnsi="Arial" w:cs="Arial"/>
          <w:color w:val="auto"/>
          <w:sz w:val="22"/>
          <w:szCs w:val="22"/>
        </w:rPr>
      </w:pPr>
      <w:bookmarkStart w:id="54" w:name="_Hlk513466935"/>
      <w:r w:rsidRPr="00DF669F">
        <w:rPr>
          <w:rFonts w:ascii="Arial" w:eastAsia="Calibri" w:hAnsi="Arial" w:cs="Arial"/>
          <w:color w:val="auto"/>
          <w:sz w:val="22"/>
          <w:szCs w:val="22"/>
        </w:rPr>
        <w:t>What achievements and lessons from the Strategy’s implementation so far could be applied to:</w:t>
      </w:r>
    </w:p>
    <w:p w14:paraId="2759F8C0"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bookmarkEnd w:id="54"/>
    <w:p w14:paraId="41A89B0B" w14:textId="77777777" w:rsidR="00667EED" w:rsidRPr="00DF669F" w:rsidRDefault="00667EED" w:rsidP="00DF669F">
      <w:pPr>
        <w:numPr>
          <w:ilvl w:val="0"/>
          <w:numId w:val="33"/>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the Strategy’s third implementation plan 2018-20?</w:t>
      </w:r>
    </w:p>
    <w:p w14:paraId="7C50BECC" w14:textId="77777777" w:rsidR="00667EED" w:rsidRPr="00DF669F" w:rsidRDefault="00667EED" w:rsidP="00DF669F">
      <w:pPr>
        <w:numPr>
          <w:ilvl w:val="0"/>
          <w:numId w:val="33"/>
        </w:numPr>
        <w:autoSpaceDE/>
        <w:autoSpaceDN/>
        <w:adjustRightInd/>
        <w:spacing w:after="0"/>
        <w:ind w:right="0"/>
        <w:contextualSpacing/>
        <w:rPr>
          <w:rFonts w:ascii="Arial" w:eastAsia="Calibri" w:hAnsi="Arial" w:cs="Arial"/>
          <w:color w:val="auto"/>
          <w:sz w:val="22"/>
          <w:szCs w:val="22"/>
        </w:rPr>
      </w:pPr>
      <w:r w:rsidRPr="00DF669F">
        <w:rPr>
          <w:rFonts w:ascii="Arial" w:eastAsia="Calibri" w:hAnsi="Arial" w:cs="Arial"/>
          <w:color w:val="auto"/>
          <w:sz w:val="22"/>
          <w:szCs w:val="22"/>
        </w:rPr>
        <w:t>future stages of development of the new framework from 2020?</w:t>
      </w:r>
    </w:p>
    <w:p w14:paraId="40B49517" w14:textId="77777777" w:rsidR="00667EED" w:rsidRPr="00DF669F" w:rsidRDefault="00667EED" w:rsidP="00667EED">
      <w:pPr>
        <w:autoSpaceDE/>
        <w:autoSpaceDN/>
        <w:adjustRightInd/>
        <w:spacing w:after="0"/>
        <w:ind w:right="0"/>
        <w:rPr>
          <w:rFonts w:ascii="Arial" w:eastAsia="Calibri" w:hAnsi="Arial" w:cs="Arial"/>
          <w:color w:val="auto"/>
          <w:sz w:val="22"/>
          <w:szCs w:val="22"/>
        </w:rPr>
      </w:pPr>
    </w:p>
    <w:p w14:paraId="6AC86C4B" w14:textId="77777777" w:rsidR="00192F80" w:rsidRPr="00DF669F" w:rsidRDefault="00667EED" w:rsidP="00DF669F">
      <w:pPr>
        <w:numPr>
          <w:ilvl w:val="0"/>
          <w:numId w:val="17"/>
        </w:numPr>
        <w:autoSpaceDE/>
        <w:autoSpaceDN/>
        <w:adjustRightInd/>
        <w:spacing w:after="0"/>
        <w:ind w:right="0"/>
        <w:rPr>
          <w:rFonts w:ascii="Arial" w:eastAsia="Calibri" w:hAnsi="Arial" w:cs="Arial"/>
          <w:color w:val="auto"/>
          <w:sz w:val="22"/>
          <w:szCs w:val="22"/>
        </w:rPr>
      </w:pPr>
      <w:r w:rsidRPr="00DF669F">
        <w:rPr>
          <w:rFonts w:ascii="Arial" w:eastAsia="Calibri" w:hAnsi="Arial" w:cs="Arial"/>
          <w:color w:val="auto"/>
          <w:sz w:val="22"/>
          <w:szCs w:val="22"/>
        </w:rPr>
        <w:t xml:space="preserve"> Is there anything else you would like to tell us about the implementation of the Strategy? </w:t>
      </w:r>
    </w:p>
    <w:p w14:paraId="25EF6A64" w14:textId="77777777" w:rsidR="0096706E" w:rsidRDefault="008C430E" w:rsidP="008C430E">
      <w:pPr>
        <w:pStyle w:val="Heading1"/>
        <w:numPr>
          <w:ilvl w:val="0"/>
          <w:numId w:val="0"/>
        </w:numPr>
      </w:pPr>
      <w:bookmarkStart w:id="55" w:name="_Toc1999870"/>
      <w:r>
        <w:lastRenderedPageBreak/>
        <w:t xml:space="preserve">Appendix </w:t>
      </w:r>
      <w:r w:rsidR="00EA586C">
        <w:t>C</w:t>
      </w:r>
      <w:r>
        <w:t xml:space="preserve"> </w:t>
      </w:r>
      <w:r w:rsidR="008C3B24">
        <w:t>Document list</w:t>
      </w:r>
      <w:bookmarkEnd w:id="55"/>
    </w:p>
    <w:p w14:paraId="6CD13C97" w14:textId="77777777" w:rsidR="00130AC3" w:rsidRDefault="00D15296"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 </w:t>
      </w:r>
      <w:r w:rsidR="00130AC3" w:rsidRPr="00130AC3">
        <w:rPr>
          <w:rFonts w:ascii="Arial" w:hAnsi="Arial" w:cs="Arial"/>
          <w:sz w:val="22"/>
          <w:szCs w:val="22"/>
        </w:rPr>
        <w:t xml:space="preserve">‘Disability Rights Now: Civil Society Report to the United Nations Committee on the rights of persons with disability’ 2012 (Compiled by a project group from Disability Representative, Advocacy, Legal and Human Rights Organisations)  </w:t>
      </w:r>
    </w:p>
    <w:p w14:paraId="320E6AE3"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ACTOSS, 2017, Submission – Delivery of outcomes under the National Disability Strategy 2010-2020 to build inclusive and accessible communities</w:t>
      </w:r>
    </w:p>
    <w:p w14:paraId="6E274E05"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Australian Government Department of Education and Training, 2018, Response to National Disability Strategy Review Consultation questions</w:t>
      </w:r>
    </w:p>
    <w:p w14:paraId="74E9018F"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Australian Government Department of Industry, Innovation and Science, 2016, ‘Review of the Disability (Access to Premises – Buildings) Standards 2010’</w:t>
      </w:r>
    </w:p>
    <w:p w14:paraId="29EDD2F2"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Australian Government Department of Infrastructure, Regional Development and Cities, 2017, ‘The Whole Journey: A guide for thinking beyond compliance to create accessible public transport journeys’</w:t>
      </w:r>
    </w:p>
    <w:p w14:paraId="23C25B78"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Australian Government Department of Infrastructure, Regional Development and Cities, 2017, ‘Transport for People with Disability’</w:t>
      </w:r>
    </w:p>
    <w:p w14:paraId="723BBDFE"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Australian Government Productivity Commission, 2018, ‘National Disability Agreement Review’</w:t>
      </w:r>
    </w:p>
    <w:p w14:paraId="78F4AA56"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Australian Human Rights Commission (AHRC), 2017, ‘Working towards Equality for People with Disability; AHRC Stories from Shaping our future: Discussions on disability rights’</w:t>
      </w:r>
    </w:p>
    <w:p w14:paraId="5D37A931"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Australian Law Reform Commission (ALRC), 2014, Equality, Capacity and Disability in Commonwealth Laws, ALRC Report 124</w:t>
      </w:r>
    </w:p>
    <w:p w14:paraId="3B6291B2"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Australian Local Government Association (ALGA), 2016, Disability Inclusion Planning – A Guide for Local Government</w:t>
      </w:r>
    </w:p>
    <w:p w14:paraId="4F7C2BC9"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Carers NSW and Carers Victoria, 2017, Joint submission to the Senate Standing Committee on the delivery of outcomes.</w:t>
      </w:r>
    </w:p>
    <w:p w14:paraId="69A89ADA"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Commonwealth of Australia, 2011, ‘2010–2020 National Disability Strategy: An initiative of the Council of Australian Governments’ </w:t>
      </w:r>
    </w:p>
    <w:p w14:paraId="04499F6D"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Deaf Australia Inc, 2017, Senate Inquiry into Inclusive and Accessible Community National Disability Strategy 2010-20</w:t>
      </w:r>
    </w:p>
    <w:p w14:paraId="1775C03D" w14:textId="77777777" w:rsid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Department of Communities, Disability Services and Seniors Queensland (DCDSS), 2017, State Disability Plan 2017-2020, “All Abilities Queensland: opportunities for all”</w:t>
      </w:r>
    </w:p>
    <w:p w14:paraId="1B5C9B03"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Department of Families, Housing, Community Services and Indigenous Affairs, 2012, ‘National Disability Strategy 2010 – 2020 Report to the Council of Australian Governments 2012’</w:t>
      </w:r>
    </w:p>
    <w:p w14:paraId="4AB37411"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Department of Social Services, 2014, ‘2010–2020 National Disability Strategy, Progress Report to the Council of Australian Governments’ </w:t>
      </w:r>
    </w:p>
    <w:p w14:paraId="61788FEF"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Department of Social Services, 2016, ‘2010–2020 National Disability Strategy, Progress Report to the Council of Australian Governments’ (confidential report)</w:t>
      </w:r>
    </w:p>
    <w:p w14:paraId="6936A2E8"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Department of Social Services, 2016, 2010–2020 National Disability Strategy,’ Driving Action 2015–2018’</w:t>
      </w:r>
    </w:p>
    <w:p w14:paraId="70148B60"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lastRenderedPageBreak/>
        <w:t>Department of Social Services, 2017, ‘Australian Government Plan to Improve Outcomes for Aboriginal and Torres Strait Islander People with Disability’</w:t>
      </w:r>
    </w:p>
    <w:p w14:paraId="5F33CDB2"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Department of Social Services, 2017, ‘National Disability Strategy 2010-2020 Australian Government Action Plan’</w:t>
      </w:r>
    </w:p>
    <w:p w14:paraId="61670E30" w14:textId="12EE20FF"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Disabled People’s Organisations Australia (DPOA), 2017, Submission to Senate Inquiry </w:t>
      </w:r>
      <w:r w:rsidR="00DD672C" w:rsidRPr="00130AC3">
        <w:rPr>
          <w:rFonts w:ascii="Arial" w:hAnsi="Arial" w:cs="Arial"/>
          <w:sz w:val="22"/>
          <w:szCs w:val="22"/>
        </w:rPr>
        <w:t>into</w:t>
      </w:r>
      <w:r w:rsidRPr="00130AC3">
        <w:rPr>
          <w:rFonts w:ascii="Arial" w:hAnsi="Arial" w:cs="Arial"/>
          <w:sz w:val="22"/>
          <w:szCs w:val="22"/>
        </w:rPr>
        <w:t xml:space="preserve"> the Delivery of Outcomes Under the National Disability Strategy 2010-2020</w:t>
      </w:r>
    </w:p>
    <w:p w14:paraId="49983030" w14:textId="18531025" w:rsidR="00D15296" w:rsidRPr="00D15296" w:rsidRDefault="00D15296" w:rsidP="00D15296">
      <w:pPr>
        <w:autoSpaceDE/>
        <w:autoSpaceDN/>
        <w:adjustRightInd/>
        <w:spacing w:after="120"/>
        <w:ind w:left="567" w:right="0" w:hanging="567"/>
        <w:rPr>
          <w:rFonts w:ascii="Arial" w:hAnsi="Arial" w:cs="Arial"/>
          <w:sz w:val="22"/>
          <w:szCs w:val="22"/>
        </w:rPr>
      </w:pPr>
      <w:r w:rsidRPr="00D15296">
        <w:rPr>
          <w:rFonts w:ascii="Arial" w:hAnsi="Arial" w:cs="Arial"/>
          <w:color w:val="404040"/>
          <w:sz w:val="22"/>
          <w:szCs w:val="22"/>
          <w:shd w:val="clear" w:color="auto" w:fill="FFFFFF"/>
        </w:rPr>
        <w:t xml:space="preserve">Emerson </w:t>
      </w:r>
      <w:r w:rsidR="00DD672C" w:rsidRPr="00D15296">
        <w:rPr>
          <w:rFonts w:ascii="Arial" w:hAnsi="Arial" w:cs="Arial"/>
          <w:color w:val="404040"/>
          <w:sz w:val="22"/>
          <w:szCs w:val="22"/>
          <w:shd w:val="clear" w:color="auto" w:fill="FFFFFF"/>
        </w:rPr>
        <w:t>E, Llewellyn</w:t>
      </w:r>
      <w:r w:rsidRPr="00D15296">
        <w:rPr>
          <w:rFonts w:ascii="Arial" w:hAnsi="Arial" w:cs="Arial"/>
          <w:color w:val="404040"/>
          <w:sz w:val="22"/>
          <w:szCs w:val="22"/>
          <w:shd w:val="clear" w:color="auto" w:fill="FFFFFF"/>
        </w:rPr>
        <w:t xml:space="preserve"> G, </w:t>
      </w:r>
      <w:proofErr w:type="spellStart"/>
      <w:r w:rsidRPr="00D15296">
        <w:rPr>
          <w:rFonts w:ascii="Arial" w:hAnsi="Arial" w:cs="Arial"/>
          <w:color w:val="404040"/>
          <w:sz w:val="22"/>
          <w:szCs w:val="22"/>
          <w:shd w:val="clear" w:color="auto" w:fill="FFFFFF"/>
        </w:rPr>
        <w:t>Stancliffe</w:t>
      </w:r>
      <w:proofErr w:type="spellEnd"/>
      <w:r w:rsidRPr="00D15296">
        <w:rPr>
          <w:rFonts w:ascii="Arial" w:hAnsi="Arial" w:cs="Arial"/>
          <w:color w:val="404040"/>
          <w:sz w:val="22"/>
          <w:szCs w:val="22"/>
          <w:shd w:val="clear" w:color="auto" w:fill="FFFFFF"/>
        </w:rPr>
        <w:t xml:space="preserve"> R, </w:t>
      </w:r>
      <w:proofErr w:type="spellStart"/>
      <w:r w:rsidRPr="00D15296">
        <w:rPr>
          <w:rFonts w:ascii="Arial" w:hAnsi="Arial" w:cs="Arial"/>
          <w:color w:val="404040"/>
          <w:sz w:val="22"/>
          <w:szCs w:val="22"/>
          <w:shd w:val="clear" w:color="auto" w:fill="FFFFFF"/>
        </w:rPr>
        <w:t>Badland</w:t>
      </w:r>
      <w:proofErr w:type="spellEnd"/>
      <w:r w:rsidRPr="00D15296">
        <w:rPr>
          <w:rFonts w:ascii="Arial" w:hAnsi="Arial" w:cs="Arial"/>
          <w:color w:val="404040"/>
          <w:sz w:val="22"/>
          <w:szCs w:val="22"/>
          <w:shd w:val="clear" w:color="auto" w:fill="FFFFFF"/>
        </w:rPr>
        <w:t xml:space="preserve"> H, Kavanagh A, Disney </w:t>
      </w:r>
      <w:r w:rsidR="00DD672C" w:rsidRPr="00D15296">
        <w:rPr>
          <w:rFonts w:ascii="Arial" w:hAnsi="Arial" w:cs="Arial"/>
          <w:color w:val="404040"/>
          <w:sz w:val="22"/>
          <w:szCs w:val="22"/>
          <w:shd w:val="clear" w:color="auto" w:fill="FFFFFF"/>
        </w:rPr>
        <w:t>G, and</w:t>
      </w:r>
      <w:r w:rsidRPr="00D15296">
        <w:rPr>
          <w:rFonts w:ascii="Arial" w:hAnsi="Arial" w:cs="Arial"/>
          <w:color w:val="404040"/>
          <w:sz w:val="22"/>
          <w:szCs w:val="22"/>
          <w:shd w:val="clear" w:color="auto" w:fill="FFFFFF"/>
        </w:rPr>
        <w:t xml:space="preserve"> Zhou Q, Centre of Research Excellence in Disability and Health, 2017, </w:t>
      </w:r>
      <w:r w:rsidRPr="00D15296">
        <w:rPr>
          <w:rStyle w:val="Strong"/>
          <w:rFonts w:ascii="Arial" w:hAnsi="Arial" w:cs="Arial"/>
          <w:b w:val="0"/>
          <w:color w:val="404040"/>
          <w:sz w:val="22"/>
          <w:szCs w:val="22"/>
          <w:bdr w:val="none" w:sz="0" w:space="0" w:color="auto" w:frame="1"/>
          <w:shd w:val="clear" w:color="auto" w:fill="FFFFFF"/>
        </w:rPr>
        <w:t>A Fair Go? Measuring Australia’s progress in reducing disadvantage for people with disabilities</w:t>
      </w:r>
      <w:r w:rsidRPr="00D15296">
        <w:rPr>
          <w:rFonts w:ascii="Arial" w:hAnsi="Arial" w:cs="Arial"/>
          <w:color w:val="404040"/>
          <w:sz w:val="22"/>
          <w:szCs w:val="22"/>
          <w:shd w:val="clear" w:color="auto" w:fill="FFFFFF"/>
        </w:rPr>
        <w:t xml:space="preserve"> (2001-2016). </w:t>
      </w:r>
    </w:p>
    <w:p w14:paraId="6E7D78BA"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European Commission, 2010, ‘European Disability Strategy 2010-2020: A Renewed Commitment to a Barrier-Free Europe’</w:t>
      </w:r>
    </w:p>
    <w:p w14:paraId="5E8D68DC"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European Commission, 2017, ‘Progress Report on the implementation of the European Disability Strategy (2010 -2020)’, Commission Staff Working Document, Brussels, 2 February 2017</w:t>
      </w:r>
    </w:p>
    <w:p w14:paraId="71FCB256"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European Parliament, 2017, ‘Briefing Implementation in action: The European Disability Strategy 2010-2020’, July 2017, URL: http://www.europarl.europa.eu/thinktank/en/document.html?reference=EPRS_BRI(2017)603252 [Accessed on 14 June 2018]</w:t>
      </w:r>
    </w:p>
    <w:p w14:paraId="06527519"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Ministry of Health, 2001, ‘The New Zealand Disability Strategy: Making A World Of Difference,’ April 2001, Wellington, New Zealand, available on Web site: http://www.odi.govt.nz</w:t>
      </w:r>
    </w:p>
    <w:p w14:paraId="2462EA45"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Moon, K., Dickinson, H. and Blackman, D. 2017 Not another review about Implementation? Reframing the research agenda. Public Service Research Group Issues Paper Series: Issues Paper No. 1. University of New South Wales, Canberra</w:t>
      </w:r>
    </w:p>
    <w:p w14:paraId="01C216A9"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Multicultural Services Centre of WA (MSCWA), 2018, Response to National Disability Strategy Review Consultation questions</w:t>
      </w:r>
    </w:p>
    <w:p w14:paraId="0DEC10B6"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National Disability and Carers Advisory Council (NDCAC), 2018, National Disability Strategy Reinvigoration Working Group “National Disability Priorities – Desktop Review” (confidential report)</w:t>
      </w:r>
    </w:p>
    <w:p w14:paraId="3449DC41"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National Disability Insurance Agency, 2016, ‘Rural and Remote Strategy 2016–2019’</w:t>
      </w:r>
    </w:p>
    <w:p w14:paraId="109374B2"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National Disability Insurance Agency, 2017,’Aboriginal and Torres Strait Islander Engagement Strategy’ </w:t>
      </w:r>
    </w:p>
    <w:p w14:paraId="03F0844B"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National Disability Insurance Agency, 2018 ‘Cultural and Linguistic Diversity Strategy 2018’, </w:t>
      </w:r>
    </w:p>
    <w:p w14:paraId="3D0FEA7E"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National Disability Services (NDS) Western Australia (WA), ‘NDS WA 2018-19 Pre-Budget Submission Highlights’</w:t>
      </w:r>
    </w:p>
    <w:p w14:paraId="26A3B4EC"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National Disability Services (NDS) Western Australia (WA), ‘NDS WA 2018-19 Pre-Budget Submission’</w:t>
      </w:r>
    </w:p>
    <w:p w14:paraId="716090B5"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National Disability Strategy 2018, ‘Improving Employment Outcomes Workshop report’</w:t>
      </w:r>
    </w:p>
    <w:p w14:paraId="209C5AD4"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National Disability Strategy, 2018, ‘Criminal Justice Workshop report’ </w:t>
      </w:r>
    </w:p>
    <w:p w14:paraId="29554039"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lastRenderedPageBreak/>
        <w:t xml:space="preserve">National LGBTI Health Alliance, 2017, Developing A National LGBTIQ Disability Strategy – A National Consultation URL: https://lgbtihealth.org.au/disabilitystrategy/ </w:t>
      </w:r>
    </w:p>
    <w:p w14:paraId="468D8FF1"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National People with Disabilities and Carer Council, 2009 ‘Shut Out: The Experience of People with Disabilities and their Families in Australia, National Disability Strategy Consultation Report’, </w:t>
      </w:r>
    </w:p>
    <w:p w14:paraId="3FD7E419"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NSW Council for Intellectual Disability (NSW CID), 2017, ‘Getting Around to Inclusion! The Roundtable Report How do we make mainstream services more accessible and responsive to people with disability, in particular people with intellectual disability?’</w:t>
      </w:r>
    </w:p>
    <w:p w14:paraId="58565ADD"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NSW Government Department of Family and Community Services (FACS), ‘Implementation summary report- National Disability Strategy NSW Implementation Plan 2012–2014’</w:t>
      </w:r>
    </w:p>
    <w:p w14:paraId="03E8AA94"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NSW Government Department of Family and Community Services (FACS), 2015, ‘NSW Disability Inclusion Action Planning Guidelines’</w:t>
      </w:r>
    </w:p>
    <w:p w14:paraId="0FE49E86"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NSW Government Department of Family and Community Services (FACS), 2015, ‘NSW Disability Inclusion Plan’</w:t>
      </w:r>
    </w:p>
    <w:p w14:paraId="50A23B58"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NSW Government Department of Family and Community Services (FACS), 2017, ‘NSW Disability Inclusion Plan Update 2017: A report on the implementation of the NSW Disability Inclusion Plan and Disability Inclusion Action Planning across NSW Government Clusters and Local Councils’</w:t>
      </w:r>
    </w:p>
    <w:p w14:paraId="7ACB6F70"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NSW Mental Health Commission, 2017, Submission to the Senate Standing Committees</w:t>
      </w:r>
    </w:p>
    <w:p w14:paraId="697F1F09"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Psychiatric Disability Services Victoria (VICSERV), 2017 Submission to the Senate Standing Committee</w:t>
      </w:r>
    </w:p>
    <w:p w14:paraId="5F5901EE" w14:textId="60F13FE6" w:rsidR="000A5710" w:rsidRDefault="000A5710" w:rsidP="000A5710">
      <w:pPr>
        <w:autoSpaceDE/>
        <w:autoSpaceDN/>
        <w:adjustRightInd/>
        <w:spacing w:after="120"/>
        <w:ind w:left="567" w:right="0" w:hanging="567"/>
        <w:rPr>
          <w:rFonts w:ascii="Arial" w:hAnsi="Arial" w:cs="Arial"/>
          <w:sz w:val="22"/>
          <w:szCs w:val="22"/>
        </w:rPr>
      </w:pPr>
      <w:r w:rsidRPr="00130AC3">
        <w:rPr>
          <w:rFonts w:ascii="Arial" w:hAnsi="Arial" w:cs="Arial"/>
          <w:sz w:val="22"/>
          <w:szCs w:val="22"/>
        </w:rPr>
        <w:t xml:space="preserve">Senate Community Affairs </w:t>
      </w:r>
      <w:r>
        <w:rPr>
          <w:rFonts w:ascii="Arial" w:hAnsi="Arial" w:cs="Arial"/>
          <w:sz w:val="22"/>
          <w:szCs w:val="22"/>
        </w:rPr>
        <w:t xml:space="preserve">References </w:t>
      </w:r>
      <w:r w:rsidRPr="00130AC3">
        <w:rPr>
          <w:rFonts w:ascii="Arial" w:hAnsi="Arial" w:cs="Arial"/>
          <w:sz w:val="22"/>
          <w:szCs w:val="22"/>
        </w:rPr>
        <w:t>Committee, 2017, ‘Delivery of outcomes under the National Disability Strategy 2010-2020 to build inclusive and accessible communities’</w:t>
      </w:r>
    </w:p>
    <w:p w14:paraId="5DDB088A" w14:textId="260AF5F8" w:rsidR="000A5710" w:rsidRPr="000A5710" w:rsidRDefault="000A5710" w:rsidP="000A5710">
      <w:pPr>
        <w:autoSpaceDE/>
        <w:autoSpaceDN/>
        <w:adjustRightInd/>
        <w:spacing w:after="120"/>
        <w:ind w:left="567" w:right="0" w:hanging="567"/>
        <w:rPr>
          <w:sz w:val="22"/>
          <w:szCs w:val="22"/>
        </w:rPr>
      </w:pPr>
      <w:r w:rsidRPr="00130AC3">
        <w:rPr>
          <w:rFonts w:ascii="Arial" w:hAnsi="Arial" w:cs="Arial"/>
          <w:sz w:val="22"/>
          <w:szCs w:val="22"/>
        </w:rPr>
        <w:t xml:space="preserve">Senate Community Affairs </w:t>
      </w:r>
      <w:r>
        <w:rPr>
          <w:rFonts w:ascii="Arial" w:hAnsi="Arial" w:cs="Arial"/>
          <w:sz w:val="22"/>
          <w:szCs w:val="22"/>
        </w:rPr>
        <w:t xml:space="preserve">References </w:t>
      </w:r>
      <w:r w:rsidRPr="00130AC3">
        <w:rPr>
          <w:rFonts w:ascii="Arial" w:hAnsi="Arial" w:cs="Arial"/>
          <w:sz w:val="22"/>
          <w:szCs w:val="22"/>
        </w:rPr>
        <w:t xml:space="preserve">Committee, </w:t>
      </w:r>
      <w:r>
        <w:rPr>
          <w:sz w:val="22"/>
          <w:szCs w:val="22"/>
        </w:rPr>
        <w:t>2015, ‘</w:t>
      </w:r>
      <w:r w:rsidRPr="000A5710">
        <w:rPr>
          <w:sz w:val="22"/>
          <w:szCs w:val="22"/>
        </w:rPr>
        <w:t xml:space="preserve">Senate Inquiry into </w:t>
      </w:r>
      <w:r>
        <w:rPr>
          <w:sz w:val="22"/>
          <w:szCs w:val="22"/>
        </w:rPr>
        <w:t>v</w:t>
      </w:r>
      <w:r w:rsidRPr="000A5710">
        <w:rPr>
          <w:sz w:val="22"/>
          <w:szCs w:val="22"/>
        </w:rPr>
        <w:t>iolence</w:t>
      </w:r>
      <w:r>
        <w:rPr>
          <w:sz w:val="22"/>
          <w:szCs w:val="22"/>
        </w:rPr>
        <w:t>, a</w:t>
      </w:r>
      <w:r w:rsidRPr="000A5710">
        <w:rPr>
          <w:sz w:val="22"/>
          <w:szCs w:val="22"/>
        </w:rPr>
        <w:t xml:space="preserve">buse </w:t>
      </w:r>
      <w:r>
        <w:rPr>
          <w:sz w:val="22"/>
          <w:szCs w:val="22"/>
        </w:rPr>
        <w:t xml:space="preserve">and neglect </w:t>
      </w:r>
      <w:r w:rsidRPr="000A5710">
        <w:rPr>
          <w:sz w:val="22"/>
          <w:szCs w:val="22"/>
        </w:rPr>
        <w:t>against people w</w:t>
      </w:r>
      <w:r>
        <w:rPr>
          <w:sz w:val="22"/>
          <w:szCs w:val="22"/>
        </w:rPr>
        <w:t>ith disability in institutional and residential settings’</w:t>
      </w:r>
    </w:p>
    <w:p w14:paraId="4CD68625"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Small Michael, 2016, ‘Ensuring the best possible access for people with disability to existing buildings that are being upgraded or extended’</w:t>
      </w:r>
    </w:p>
    <w:p w14:paraId="5CE5062B"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State Government of Victoria, Department of Health &amp; Human Services (DHHS), 2016, Office for Disability, ‘Absolutely everyone: State disability plan 2017-2020’</w:t>
      </w:r>
    </w:p>
    <w:p w14:paraId="592A7975" w14:textId="77777777" w:rsidR="00130AC3" w:rsidRPr="00130AC3" w:rsidRDefault="00130AC3" w:rsidP="00130AC3">
      <w:pPr>
        <w:autoSpaceDE/>
        <w:autoSpaceDN/>
        <w:adjustRightInd/>
        <w:spacing w:after="120"/>
        <w:ind w:left="567" w:right="0" w:hanging="567"/>
        <w:rPr>
          <w:rFonts w:ascii="Arial" w:hAnsi="Arial" w:cs="Arial"/>
          <w:sz w:val="22"/>
          <w:szCs w:val="22"/>
        </w:rPr>
      </w:pPr>
      <w:r w:rsidRPr="00130AC3">
        <w:rPr>
          <w:rFonts w:ascii="Arial" w:hAnsi="Arial" w:cs="Arial"/>
          <w:sz w:val="22"/>
          <w:szCs w:val="22"/>
        </w:rPr>
        <w:t>State Government of Victoria, Department of Health &amp; Human Services (DHHS), Office for Disability, ‘Absolutely everyone: State disability plan annual report 2017’</w:t>
      </w:r>
    </w:p>
    <w:p w14:paraId="38CF8B6B" w14:textId="5F7F2CD5" w:rsidR="00F946C3" w:rsidRPr="00AF6DEF" w:rsidRDefault="00130AC3" w:rsidP="002E132E">
      <w:pPr>
        <w:autoSpaceDE/>
        <w:autoSpaceDN/>
        <w:adjustRightInd/>
        <w:spacing w:after="120"/>
        <w:ind w:left="567" w:right="0" w:hanging="567"/>
        <w:rPr>
          <w:sz w:val="22"/>
          <w:szCs w:val="22"/>
        </w:rPr>
      </w:pPr>
      <w:r w:rsidRPr="00130AC3">
        <w:rPr>
          <w:rFonts w:ascii="Arial" w:hAnsi="Arial" w:cs="Arial"/>
          <w:sz w:val="22"/>
          <w:szCs w:val="22"/>
        </w:rPr>
        <w:t>Wiley, A., 2009, ‘At a cultural crossroads: Lessons on culture and policy from the New Zealand D</w:t>
      </w:r>
      <w:r>
        <w:rPr>
          <w:rFonts w:ascii="Arial" w:hAnsi="Arial" w:cs="Arial"/>
          <w:sz w:val="22"/>
          <w:szCs w:val="22"/>
        </w:rPr>
        <w:t>isability</w:t>
      </w:r>
      <w:r w:rsidRPr="00130AC3">
        <w:rPr>
          <w:rFonts w:ascii="Arial" w:hAnsi="Arial" w:cs="Arial"/>
          <w:sz w:val="22"/>
          <w:szCs w:val="22"/>
        </w:rPr>
        <w:t xml:space="preserve"> S</w:t>
      </w:r>
      <w:r>
        <w:rPr>
          <w:rFonts w:ascii="Arial" w:hAnsi="Arial" w:cs="Arial"/>
          <w:sz w:val="22"/>
          <w:szCs w:val="22"/>
        </w:rPr>
        <w:t>trategy</w:t>
      </w:r>
      <w:r w:rsidRPr="00130AC3">
        <w:rPr>
          <w:rFonts w:ascii="Arial" w:hAnsi="Arial" w:cs="Arial"/>
          <w:sz w:val="22"/>
          <w:szCs w:val="22"/>
        </w:rPr>
        <w:t>’, Disability and Rehabilitation, vol.31, no.14, pp.1205-1214</w:t>
      </w:r>
      <w:r w:rsidR="002E132E" w:rsidRPr="00AF6DEF">
        <w:rPr>
          <w:sz w:val="22"/>
          <w:szCs w:val="22"/>
        </w:rPr>
        <w:t xml:space="preserve">Women With Disabilities Australia, </w:t>
      </w:r>
      <w:r w:rsidR="00AF6DEF" w:rsidRPr="00AF6DEF">
        <w:rPr>
          <w:sz w:val="22"/>
          <w:szCs w:val="22"/>
        </w:rPr>
        <w:t xml:space="preserve">2014, </w:t>
      </w:r>
      <w:r w:rsidR="000A5710">
        <w:rPr>
          <w:sz w:val="22"/>
          <w:szCs w:val="22"/>
        </w:rPr>
        <w:t>‘</w:t>
      </w:r>
      <w:r w:rsidR="002E132E" w:rsidRPr="00AF6DEF">
        <w:rPr>
          <w:sz w:val="22"/>
          <w:szCs w:val="22"/>
        </w:rPr>
        <w:t>Gender Blind, Gender Neutral: the effectiveness of the National Disability Strategy in improving the lives of women and girls with disabilities</w:t>
      </w:r>
      <w:r w:rsidR="000A5710">
        <w:rPr>
          <w:sz w:val="22"/>
          <w:szCs w:val="22"/>
        </w:rPr>
        <w:t>’</w:t>
      </w:r>
    </w:p>
    <w:p w14:paraId="0D2453B4" w14:textId="77777777" w:rsidR="009E5A43" w:rsidRDefault="009E5A43" w:rsidP="008C3B24">
      <w:pPr>
        <w:pStyle w:val="Heading1"/>
        <w:numPr>
          <w:ilvl w:val="0"/>
          <w:numId w:val="0"/>
        </w:numPr>
        <w:ind w:left="425" w:hanging="425"/>
      </w:pPr>
      <w:bookmarkStart w:id="56" w:name="_Toc1999871"/>
      <w:r>
        <w:lastRenderedPageBreak/>
        <w:t xml:space="preserve">Appendix </w:t>
      </w:r>
      <w:r w:rsidR="00EA586C">
        <w:t>D</w:t>
      </w:r>
      <w:r>
        <w:t xml:space="preserve"> </w:t>
      </w:r>
      <w:r w:rsidR="001C305E">
        <w:t>Participating o</w:t>
      </w:r>
      <w:r w:rsidR="008C3B24">
        <w:t>rganisation</w:t>
      </w:r>
      <w:r w:rsidR="003D5BF3">
        <w:t>s</w:t>
      </w:r>
      <w:bookmarkEnd w:id="56"/>
    </w:p>
    <w:p w14:paraId="45ABCCF9" w14:textId="77777777" w:rsidR="00851FA7" w:rsidRDefault="00851FA7" w:rsidP="00DF669F">
      <w:pPr>
        <w:pStyle w:val="BodyText"/>
        <w:spacing w:after="120" w:line="240" w:lineRule="auto"/>
      </w:pPr>
      <w:r>
        <w:t>ACT Disability, Aged and Carer Advocacy Service</w:t>
      </w:r>
    </w:p>
    <w:p w14:paraId="6AE34937" w14:textId="77777777" w:rsidR="00851FA7" w:rsidRDefault="00851FA7" w:rsidP="00DF669F">
      <w:pPr>
        <w:pStyle w:val="BodyText"/>
        <w:spacing w:after="120" w:line="240" w:lineRule="auto"/>
      </w:pPr>
      <w:r>
        <w:t>ACT Office for Disability</w:t>
      </w:r>
    </w:p>
    <w:p w14:paraId="2C7CBE3D" w14:textId="77777777" w:rsidR="00851FA7" w:rsidRDefault="00851FA7" w:rsidP="00DF669F">
      <w:pPr>
        <w:pStyle w:val="BodyText"/>
        <w:spacing w:after="120" w:line="240" w:lineRule="auto"/>
      </w:pPr>
      <w:r>
        <w:t>Advocacy for Inclusion ACT</w:t>
      </w:r>
    </w:p>
    <w:p w14:paraId="489AFC5B" w14:textId="77777777" w:rsidR="00851FA7" w:rsidRDefault="00851FA7" w:rsidP="00DF669F">
      <w:pPr>
        <w:pStyle w:val="BodyText"/>
        <w:spacing w:after="120" w:line="240" w:lineRule="auto"/>
      </w:pPr>
      <w:r>
        <w:t>Arts Access Australia</w:t>
      </w:r>
    </w:p>
    <w:p w14:paraId="7CD012DC" w14:textId="77777777" w:rsidR="00AA60CC" w:rsidRDefault="00AA60CC" w:rsidP="00DF669F">
      <w:pPr>
        <w:pStyle w:val="BodyText"/>
        <w:spacing w:after="120" w:line="240" w:lineRule="auto"/>
      </w:pPr>
      <w:r>
        <w:t>Association of Children with Disability Tasmania</w:t>
      </w:r>
    </w:p>
    <w:p w14:paraId="55708006" w14:textId="77777777" w:rsidR="00851FA7" w:rsidRDefault="00851FA7" w:rsidP="00DF669F">
      <w:pPr>
        <w:pStyle w:val="BodyText"/>
        <w:spacing w:after="120" w:line="240" w:lineRule="auto"/>
      </w:pPr>
      <w:r>
        <w:t>Australian Building Codes Board</w:t>
      </w:r>
    </w:p>
    <w:p w14:paraId="57EC5AFE" w14:textId="77777777" w:rsidR="00851FA7" w:rsidRDefault="00851FA7" w:rsidP="00DF669F">
      <w:pPr>
        <w:pStyle w:val="BodyText"/>
        <w:spacing w:after="120" w:line="240" w:lineRule="auto"/>
      </w:pPr>
      <w:r>
        <w:t>Australian Federation of Disability Organisations</w:t>
      </w:r>
    </w:p>
    <w:p w14:paraId="216BA2EF" w14:textId="77777777" w:rsidR="00851FA7" w:rsidRDefault="00851FA7" w:rsidP="00DF669F">
      <w:pPr>
        <w:pStyle w:val="BodyText"/>
        <w:spacing w:after="120" w:line="240" w:lineRule="auto"/>
      </w:pPr>
      <w:r>
        <w:t>Australian Human Rights Commission</w:t>
      </w:r>
    </w:p>
    <w:p w14:paraId="39566A70" w14:textId="77777777" w:rsidR="00851FA7" w:rsidRDefault="00851FA7" w:rsidP="00DF669F">
      <w:pPr>
        <w:pStyle w:val="BodyText"/>
        <w:spacing w:after="120" w:line="240" w:lineRule="auto"/>
      </w:pPr>
      <w:r>
        <w:t>Australian Local Government Association</w:t>
      </w:r>
    </w:p>
    <w:p w14:paraId="433E2CB2" w14:textId="77777777" w:rsidR="00851FA7" w:rsidRDefault="00851FA7" w:rsidP="00DF669F">
      <w:pPr>
        <w:pStyle w:val="BodyText"/>
        <w:spacing w:after="120" w:line="240" w:lineRule="auto"/>
      </w:pPr>
      <w:r>
        <w:t>Australian Network on Disability</w:t>
      </w:r>
    </w:p>
    <w:p w14:paraId="5A4AFBF3" w14:textId="77777777" w:rsidR="00851FA7" w:rsidRDefault="00851FA7" w:rsidP="00DF669F">
      <w:pPr>
        <w:pStyle w:val="BodyText"/>
        <w:spacing w:after="120" w:line="240" w:lineRule="auto"/>
      </w:pPr>
      <w:r>
        <w:t>Blind Citizens Australia</w:t>
      </w:r>
    </w:p>
    <w:p w14:paraId="09B09058" w14:textId="77777777" w:rsidR="00851FA7" w:rsidRDefault="00851FA7" w:rsidP="00DF669F">
      <w:pPr>
        <w:pStyle w:val="BodyText"/>
        <w:spacing w:after="120" w:line="240" w:lineRule="auto"/>
      </w:pPr>
      <w:r>
        <w:t>Carers NT</w:t>
      </w:r>
    </w:p>
    <w:p w14:paraId="559E2522" w14:textId="77777777" w:rsidR="005F5667" w:rsidRDefault="005F5667" w:rsidP="00DF669F">
      <w:pPr>
        <w:pStyle w:val="BodyText"/>
        <w:spacing w:after="120" w:line="240" w:lineRule="auto"/>
      </w:pPr>
      <w:r>
        <w:t>CBM Australia</w:t>
      </w:r>
    </w:p>
    <w:p w14:paraId="2F0366CA" w14:textId="77777777" w:rsidR="00851FA7" w:rsidRDefault="00851FA7" w:rsidP="00DF669F">
      <w:pPr>
        <w:pStyle w:val="BodyText"/>
        <w:spacing w:after="120" w:line="240" w:lineRule="auto"/>
      </w:pPr>
      <w:r>
        <w:t>Children and Young People with Disability Australia</w:t>
      </w:r>
    </w:p>
    <w:p w14:paraId="308B1A44" w14:textId="77777777" w:rsidR="00851FA7" w:rsidRDefault="00851FA7" w:rsidP="00DF669F">
      <w:pPr>
        <w:pStyle w:val="BodyText"/>
        <w:spacing w:after="120" w:line="240" w:lineRule="auto"/>
      </w:pPr>
      <w:r>
        <w:t xml:space="preserve">City of </w:t>
      </w:r>
      <w:r w:rsidR="00C40CD6">
        <w:t xml:space="preserve">Port </w:t>
      </w:r>
      <w:r>
        <w:t>Adelaide</w:t>
      </w:r>
      <w:r w:rsidR="00C40CD6">
        <w:t xml:space="preserve"> Enfield</w:t>
      </w:r>
      <w:r>
        <w:t xml:space="preserve"> (SA)</w:t>
      </w:r>
    </w:p>
    <w:p w14:paraId="637B7619" w14:textId="77777777" w:rsidR="00851FA7" w:rsidRDefault="00851FA7" w:rsidP="00DF669F">
      <w:pPr>
        <w:pStyle w:val="BodyText"/>
        <w:spacing w:after="120" w:line="240" w:lineRule="auto"/>
      </w:pPr>
      <w:r>
        <w:t>City of Playford (SA)</w:t>
      </w:r>
    </w:p>
    <w:p w14:paraId="126E7D4B" w14:textId="77777777" w:rsidR="00851FA7" w:rsidRDefault="00851FA7" w:rsidP="00DF669F">
      <w:pPr>
        <w:pStyle w:val="BodyText"/>
        <w:spacing w:after="120" w:line="240" w:lineRule="auto"/>
      </w:pPr>
      <w:r>
        <w:t>Commonwealth Department of Communications and the Arts</w:t>
      </w:r>
    </w:p>
    <w:p w14:paraId="33C9626A" w14:textId="77777777" w:rsidR="00855B14" w:rsidRDefault="00855B14" w:rsidP="00DF669F">
      <w:pPr>
        <w:pStyle w:val="BodyText"/>
        <w:spacing w:after="120" w:line="240" w:lineRule="auto"/>
      </w:pPr>
      <w:r>
        <w:t xml:space="preserve">Commonwealth </w:t>
      </w:r>
      <w:r w:rsidRPr="00855B14">
        <w:t>Department of Education and Training</w:t>
      </w:r>
    </w:p>
    <w:p w14:paraId="4FD150E0" w14:textId="77777777" w:rsidR="00851FA7" w:rsidRDefault="00851FA7" w:rsidP="00DF669F">
      <w:pPr>
        <w:pStyle w:val="BodyText"/>
        <w:spacing w:after="120" w:line="240" w:lineRule="auto"/>
      </w:pPr>
      <w:r>
        <w:t>Commonwealth Department of Prime Minister and Cabinet, Disability and Aged Care Branch</w:t>
      </w:r>
    </w:p>
    <w:p w14:paraId="2C188F72" w14:textId="77777777" w:rsidR="00851FA7" w:rsidRDefault="00851FA7" w:rsidP="00DF669F">
      <w:pPr>
        <w:pStyle w:val="BodyText"/>
        <w:spacing w:after="120" w:line="240" w:lineRule="auto"/>
      </w:pPr>
      <w:r>
        <w:t>Commonwealth Department of Social Services</w:t>
      </w:r>
    </w:p>
    <w:p w14:paraId="4543DBBC" w14:textId="77777777" w:rsidR="00851FA7" w:rsidRDefault="00851FA7" w:rsidP="00DF669F">
      <w:pPr>
        <w:pStyle w:val="BodyText"/>
        <w:spacing w:after="120" w:line="240" w:lineRule="auto"/>
      </w:pPr>
      <w:r>
        <w:t>Community Mental Health Australia</w:t>
      </w:r>
    </w:p>
    <w:p w14:paraId="57519489" w14:textId="77777777" w:rsidR="00851FA7" w:rsidRDefault="00851FA7" w:rsidP="00DF669F">
      <w:pPr>
        <w:pStyle w:val="BodyText"/>
        <w:spacing w:after="120" w:line="240" w:lineRule="auto"/>
      </w:pPr>
      <w:r>
        <w:t>Darwin Community Legal Service</w:t>
      </w:r>
    </w:p>
    <w:p w14:paraId="6FBC326B" w14:textId="77777777" w:rsidR="00851FA7" w:rsidRDefault="00851FA7" w:rsidP="00DF669F">
      <w:pPr>
        <w:pStyle w:val="BodyText"/>
        <w:spacing w:after="120" w:line="240" w:lineRule="auto"/>
      </w:pPr>
      <w:r>
        <w:t>Deaf Australia</w:t>
      </w:r>
    </w:p>
    <w:p w14:paraId="21E72D3B" w14:textId="77777777" w:rsidR="00851FA7" w:rsidRDefault="00851FA7" w:rsidP="00DF669F">
      <w:pPr>
        <w:pStyle w:val="BodyText"/>
        <w:spacing w:after="120" w:line="240" w:lineRule="auto"/>
      </w:pPr>
      <w:r>
        <w:t>Deafblind Australia</w:t>
      </w:r>
    </w:p>
    <w:p w14:paraId="3CBEFBBD" w14:textId="77777777" w:rsidR="00851FA7" w:rsidRDefault="00851FA7" w:rsidP="00DF669F">
      <w:pPr>
        <w:pStyle w:val="BodyText"/>
        <w:spacing w:after="120" w:line="240" w:lineRule="auto"/>
      </w:pPr>
      <w:r>
        <w:t>Deafness Forum of Australia</w:t>
      </w:r>
    </w:p>
    <w:p w14:paraId="05CC4A32" w14:textId="77777777" w:rsidR="00851FA7" w:rsidRDefault="00851FA7" w:rsidP="00DF669F">
      <w:pPr>
        <w:pStyle w:val="BodyText"/>
        <w:spacing w:after="120" w:line="240" w:lineRule="auto"/>
      </w:pPr>
      <w:r>
        <w:t>Developmental Disability WA</w:t>
      </w:r>
    </w:p>
    <w:p w14:paraId="09470D0D" w14:textId="77777777" w:rsidR="00851FA7" w:rsidRDefault="00851FA7" w:rsidP="00DF669F">
      <w:pPr>
        <w:pStyle w:val="BodyText"/>
        <w:spacing w:after="120" w:line="240" w:lineRule="auto"/>
      </w:pPr>
      <w:r>
        <w:t>Disability Advocacy Network Australia</w:t>
      </w:r>
    </w:p>
    <w:p w14:paraId="05CC57A2" w14:textId="77777777" w:rsidR="00851FA7" w:rsidRDefault="00851FA7" w:rsidP="00DF669F">
      <w:pPr>
        <w:pStyle w:val="BodyText"/>
        <w:spacing w:after="120" w:line="240" w:lineRule="auto"/>
      </w:pPr>
      <w:r>
        <w:t>Disability Employment Australia</w:t>
      </w:r>
    </w:p>
    <w:p w14:paraId="0B4AA644" w14:textId="77777777" w:rsidR="00851FA7" w:rsidRDefault="00851FA7" w:rsidP="00DF669F">
      <w:pPr>
        <w:pStyle w:val="BodyText"/>
        <w:spacing w:after="120" w:line="240" w:lineRule="auto"/>
      </w:pPr>
      <w:r>
        <w:t>Disability Justice Advocacy VIC</w:t>
      </w:r>
    </w:p>
    <w:p w14:paraId="49D92BF6" w14:textId="77777777" w:rsidR="00851FA7" w:rsidRDefault="00851FA7" w:rsidP="00DF669F">
      <w:pPr>
        <w:pStyle w:val="BodyText"/>
        <w:spacing w:after="120" w:line="240" w:lineRule="auto"/>
      </w:pPr>
      <w:r>
        <w:t>Down Syndrome WA</w:t>
      </w:r>
    </w:p>
    <w:p w14:paraId="2B784B1E" w14:textId="77777777" w:rsidR="00851FA7" w:rsidRDefault="00851FA7" w:rsidP="00DF669F">
      <w:pPr>
        <w:pStyle w:val="BodyText"/>
        <w:spacing w:after="120" w:line="240" w:lineRule="auto"/>
      </w:pPr>
      <w:r>
        <w:t>Ethnic Disability Advocacy Centre WA</w:t>
      </w:r>
    </w:p>
    <w:p w14:paraId="40E69411" w14:textId="77777777" w:rsidR="00851FA7" w:rsidRDefault="00851FA7" w:rsidP="00DF669F">
      <w:pPr>
        <w:pStyle w:val="BodyText"/>
        <w:spacing w:after="120" w:line="240" w:lineRule="auto"/>
      </w:pPr>
      <w:r>
        <w:t>Inclusion Australia</w:t>
      </w:r>
    </w:p>
    <w:p w14:paraId="68CB25AB" w14:textId="77777777" w:rsidR="00851FA7" w:rsidRDefault="00851FA7" w:rsidP="00DF669F">
      <w:pPr>
        <w:pStyle w:val="BodyText"/>
        <w:spacing w:after="120" w:line="240" w:lineRule="auto"/>
      </w:pPr>
      <w:r>
        <w:t>Koomarri (ACT)</w:t>
      </w:r>
    </w:p>
    <w:p w14:paraId="5470F4A0" w14:textId="77777777" w:rsidR="003A30E0" w:rsidRDefault="003A30E0" w:rsidP="00DF669F">
      <w:pPr>
        <w:pStyle w:val="BodyText"/>
        <w:spacing w:after="120" w:line="240" w:lineRule="auto"/>
      </w:pPr>
      <w:r w:rsidRPr="003A30E0">
        <w:t xml:space="preserve">Local Government Association </w:t>
      </w:r>
      <w:r>
        <w:t xml:space="preserve">of </w:t>
      </w:r>
      <w:r w:rsidRPr="003A30E0">
        <w:t>SA</w:t>
      </w:r>
    </w:p>
    <w:p w14:paraId="0C65805C" w14:textId="77777777" w:rsidR="00851FA7" w:rsidRDefault="00851FA7" w:rsidP="00DF669F">
      <w:pPr>
        <w:pStyle w:val="BodyText"/>
        <w:spacing w:after="120" w:line="240" w:lineRule="auto"/>
      </w:pPr>
      <w:r>
        <w:lastRenderedPageBreak/>
        <w:t>Mental Health Australia</w:t>
      </w:r>
    </w:p>
    <w:p w14:paraId="2CFA01EB" w14:textId="77777777" w:rsidR="00851FA7" w:rsidRDefault="00851FA7" w:rsidP="00DF669F">
      <w:pPr>
        <w:pStyle w:val="BodyText"/>
        <w:spacing w:after="120" w:line="240" w:lineRule="auto"/>
      </w:pPr>
      <w:r>
        <w:t>Michael Small Consulting Pty Ltd</w:t>
      </w:r>
      <w:r w:rsidR="006F72AE">
        <w:t xml:space="preserve"> (TAS)</w:t>
      </w:r>
    </w:p>
    <w:p w14:paraId="0E286C91" w14:textId="77777777" w:rsidR="00851FA7" w:rsidRDefault="00851FA7" w:rsidP="00DF669F">
      <w:pPr>
        <w:pStyle w:val="BodyText"/>
        <w:spacing w:after="120" w:line="240" w:lineRule="auto"/>
      </w:pPr>
      <w:r>
        <w:t>Multicultural Services Centre WA</w:t>
      </w:r>
    </w:p>
    <w:p w14:paraId="3FD9A222" w14:textId="77777777" w:rsidR="00851FA7" w:rsidRDefault="00851FA7" w:rsidP="00DF669F">
      <w:pPr>
        <w:pStyle w:val="BodyText"/>
        <w:spacing w:after="120" w:line="240" w:lineRule="auto"/>
      </w:pPr>
      <w:r>
        <w:t>Muscular Dystrophy WA</w:t>
      </w:r>
    </w:p>
    <w:p w14:paraId="1B2DD9AE" w14:textId="77777777" w:rsidR="00851FA7" w:rsidRDefault="00851FA7" w:rsidP="00DF669F">
      <w:pPr>
        <w:pStyle w:val="BodyText"/>
        <w:spacing w:after="120" w:line="240" w:lineRule="auto"/>
      </w:pPr>
      <w:r>
        <w:t>National Disability and Carer Advisory Council</w:t>
      </w:r>
    </w:p>
    <w:p w14:paraId="4904AE32" w14:textId="77777777" w:rsidR="00851FA7" w:rsidRDefault="00851FA7" w:rsidP="00DF669F">
      <w:pPr>
        <w:pStyle w:val="BodyText"/>
        <w:spacing w:after="120" w:line="240" w:lineRule="auto"/>
      </w:pPr>
      <w:r>
        <w:t>National Disability Insurance Agency</w:t>
      </w:r>
    </w:p>
    <w:p w14:paraId="539B80AA" w14:textId="77777777" w:rsidR="00851FA7" w:rsidRDefault="00851FA7" w:rsidP="00DF669F">
      <w:pPr>
        <w:pStyle w:val="BodyText"/>
        <w:spacing w:after="120" w:line="240" w:lineRule="auto"/>
      </w:pPr>
      <w:r>
        <w:t>National Disability Services</w:t>
      </w:r>
    </w:p>
    <w:p w14:paraId="0FA3E50F" w14:textId="77777777" w:rsidR="00851FA7" w:rsidRDefault="00851FA7" w:rsidP="00DF669F">
      <w:pPr>
        <w:pStyle w:val="BodyText"/>
        <w:spacing w:after="120" w:line="240" w:lineRule="auto"/>
      </w:pPr>
      <w:r>
        <w:t>National Disability Strategy</w:t>
      </w:r>
      <w:r w:rsidR="00D87A1F">
        <w:t xml:space="preserve"> 2010-2020</w:t>
      </w:r>
      <w:r>
        <w:t xml:space="preserve"> Reform Steering Group</w:t>
      </w:r>
    </w:p>
    <w:p w14:paraId="1D972820" w14:textId="77777777" w:rsidR="00851FA7" w:rsidRDefault="00851FA7" w:rsidP="00DF669F">
      <w:pPr>
        <w:pStyle w:val="BodyText"/>
        <w:spacing w:after="120" w:line="240" w:lineRule="auto"/>
      </w:pPr>
      <w:r>
        <w:t>Neami National (WA)</w:t>
      </w:r>
    </w:p>
    <w:p w14:paraId="4AEB0587" w14:textId="77777777" w:rsidR="00851FA7" w:rsidRDefault="00851FA7" w:rsidP="00DF669F">
      <w:pPr>
        <w:pStyle w:val="BodyText"/>
        <w:spacing w:after="120" w:line="240" w:lineRule="auto"/>
      </w:pPr>
      <w:r>
        <w:t>Northern Territory Anti-Discrimination Commission</w:t>
      </w:r>
    </w:p>
    <w:p w14:paraId="353FE4D5" w14:textId="77777777" w:rsidR="00851FA7" w:rsidRDefault="00851FA7" w:rsidP="00DF669F">
      <w:pPr>
        <w:pStyle w:val="BodyText"/>
        <w:spacing w:after="120" w:line="240" w:lineRule="auto"/>
      </w:pPr>
      <w:r>
        <w:t>NSW Carers Advisory Council</w:t>
      </w:r>
    </w:p>
    <w:p w14:paraId="6F3AA295" w14:textId="77777777" w:rsidR="00851FA7" w:rsidRDefault="00851FA7" w:rsidP="00DF669F">
      <w:pPr>
        <w:pStyle w:val="BodyText"/>
        <w:spacing w:after="120" w:line="240" w:lineRule="auto"/>
      </w:pPr>
      <w:r>
        <w:t>NSW Council for Intellectual Disability</w:t>
      </w:r>
    </w:p>
    <w:p w14:paraId="377C1ADA" w14:textId="77777777" w:rsidR="00851FA7" w:rsidRDefault="00851FA7" w:rsidP="00DF669F">
      <w:pPr>
        <w:pStyle w:val="BodyText"/>
        <w:spacing w:after="120" w:line="240" w:lineRule="auto"/>
      </w:pPr>
      <w:r>
        <w:t>NSW Department of Family and Community Services</w:t>
      </w:r>
    </w:p>
    <w:p w14:paraId="2F1EE640" w14:textId="77777777" w:rsidR="00851FA7" w:rsidRDefault="00851FA7" w:rsidP="00DF669F">
      <w:pPr>
        <w:pStyle w:val="BodyText"/>
        <w:spacing w:after="120" w:line="240" w:lineRule="auto"/>
      </w:pPr>
      <w:r>
        <w:t>NSW Local Government Association</w:t>
      </w:r>
    </w:p>
    <w:p w14:paraId="4F7402E9" w14:textId="77777777" w:rsidR="00851FA7" w:rsidRDefault="00851FA7" w:rsidP="00DF669F">
      <w:pPr>
        <w:pStyle w:val="BodyText"/>
        <w:spacing w:after="120" w:line="240" w:lineRule="auto"/>
      </w:pPr>
      <w:r>
        <w:t>NT Health and Community Services Complaints Commission</w:t>
      </w:r>
    </w:p>
    <w:p w14:paraId="30A0806F" w14:textId="77777777" w:rsidR="00851FA7" w:rsidRDefault="00851FA7" w:rsidP="00DF669F">
      <w:pPr>
        <w:pStyle w:val="BodyText"/>
        <w:spacing w:after="120" w:line="240" w:lineRule="auto"/>
      </w:pPr>
      <w:r>
        <w:t>NT Office for Disability</w:t>
      </w:r>
    </w:p>
    <w:p w14:paraId="186BE95C" w14:textId="77777777" w:rsidR="00851FA7" w:rsidRDefault="00851FA7" w:rsidP="00DF669F">
      <w:pPr>
        <w:pStyle w:val="BodyText"/>
        <w:spacing w:after="120" w:line="240" w:lineRule="auto"/>
      </w:pPr>
      <w:r>
        <w:t>People with Disabilities ACT</w:t>
      </w:r>
    </w:p>
    <w:p w14:paraId="7EE42963" w14:textId="77777777" w:rsidR="00851FA7" w:rsidRDefault="00851FA7" w:rsidP="00DF669F">
      <w:pPr>
        <w:pStyle w:val="BodyText"/>
        <w:spacing w:after="120" w:line="240" w:lineRule="auto"/>
      </w:pPr>
      <w:r>
        <w:t>People With Disabilities WA</w:t>
      </w:r>
    </w:p>
    <w:p w14:paraId="1214B94C" w14:textId="77777777" w:rsidR="00851FA7" w:rsidRDefault="00851FA7" w:rsidP="00DF669F">
      <w:pPr>
        <w:pStyle w:val="BodyText"/>
        <w:spacing w:after="120" w:line="240" w:lineRule="auto"/>
      </w:pPr>
      <w:r>
        <w:t>People With Disability Australia</w:t>
      </w:r>
    </w:p>
    <w:p w14:paraId="401555AD" w14:textId="77777777" w:rsidR="00851FA7" w:rsidRDefault="00851FA7" w:rsidP="00DF669F">
      <w:pPr>
        <w:pStyle w:val="BodyText"/>
        <w:spacing w:after="120" w:line="240" w:lineRule="auto"/>
      </w:pPr>
      <w:r>
        <w:t>Productivity Commission</w:t>
      </w:r>
    </w:p>
    <w:p w14:paraId="0D84A91D" w14:textId="77777777" w:rsidR="00851FA7" w:rsidRDefault="00851FA7" w:rsidP="00DF669F">
      <w:pPr>
        <w:pStyle w:val="BodyText"/>
        <w:spacing w:after="120" w:line="240" w:lineRule="auto"/>
      </w:pPr>
      <w:r>
        <w:t>PwC Australia</w:t>
      </w:r>
    </w:p>
    <w:p w14:paraId="35587A27" w14:textId="77777777" w:rsidR="00851FA7" w:rsidRDefault="00851FA7" w:rsidP="00DF669F">
      <w:pPr>
        <w:pStyle w:val="BodyText"/>
        <w:spacing w:after="120" w:line="240" w:lineRule="auto"/>
      </w:pPr>
      <w:r>
        <w:t>QLD Department of Communities, Disability Services and Seniors</w:t>
      </w:r>
    </w:p>
    <w:p w14:paraId="1E5301FC" w14:textId="77777777" w:rsidR="00851FA7" w:rsidRDefault="00851FA7" w:rsidP="00DF669F">
      <w:pPr>
        <w:pStyle w:val="BodyText"/>
        <w:spacing w:after="120" w:line="240" w:lineRule="auto"/>
      </w:pPr>
      <w:r>
        <w:t>QLD Disability Advisory council</w:t>
      </w:r>
    </w:p>
    <w:p w14:paraId="717FF5E3" w14:textId="77777777" w:rsidR="00851FA7" w:rsidRDefault="00851FA7" w:rsidP="00DF669F">
      <w:pPr>
        <w:pStyle w:val="BodyText"/>
        <w:spacing w:after="120" w:line="240" w:lineRule="auto"/>
      </w:pPr>
      <w:r>
        <w:t>SA Department for Correctional Services</w:t>
      </w:r>
    </w:p>
    <w:p w14:paraId="55090165" w14:textId="77777777" w:rsidR="00851FA7" w:rsidRDefault="00851FA7" w:rsidP="00DF669F">
      <w:pPr>
        <w:pStyle w:val="BodyText"/>
        <w:spacing w:after="120" w:line="240" w:lineRule="auto"/>
      </w:pPr>
      <w:r>
        <w:t>SA Department of Human Services</w:t>
      </w:r>
    </w:p>
    <w:p w14:paraId="55876A50" w14:textId="77777777" w:rsidR="00851FA7" w:rsidRDefault="00851FA7" w:rsidP="00DF669F">
      <w:pPr>
        <w:pStyle w:val="BodyText"/>
        <w:spacing w:after="120" w:line="240" w:lineRule="auto"/>
      </w:pPr>
      <w:r>
        <w:t>SA Department of Planning, Transport and Infrastructure</w:t>
      </w:r>
    </w:p>
    <w:p w14:paraId="47066B1C" w14:textId="77777777" w:rsidR="00851FA7" w:rsidRDefault="00851FA7" w:rsidP="00DF669F">
      <w:pPr>
        <w:pStyle w:val="BodyText"/>
        <w:spacing w:after="120" w:line="240" w:lineRule="auto"/>
      </w:pPr>
      <w:r>
        <w:t>SA Health</w:t>
      </w:r>
    </w:p>
    <w:p w14:paraId="5C47E82A" w14:textId="77777777" w:rsidR="00851FA7" w:rsidRDefault="00851FA7" w:rsidP="00DF669F">
      <w:pPr>
        <w:pStyle w:val="BodyText"/>
        <w:spacing w:after="120" w:line="240" w:lineRule="auto"/>
      </w:pPr>
      <w:r>
        <w:t>SA Office of the Public Advocate</w:t>
      </w:r>
    </w:p>
    <w:p w14:paraId="4DA268AD" w14:textId="77777777" w:rsidR="00851FA7" w:rsidRDefault="00851FA7" w:rsidP="00DF669F">
      <w:pPr>
        <w:pStyle w:val="BodyText"/>
        <w:spacing w:after="120" w:line="240" w:lineRule="auto"/>
      </w:pPr>
      <w:r>
        <w:t>SA Water</w:t>
      </w:r>
    </w:p>
    <w:p w14:paraId="6A969162" w14:textId="77777777" w:rsidR="00851FA7" w:rsidRDefault="00851FA7" w:rsidP="00DF669F">
      <w:pPr>
        <w:pStyle w:val="BodyText"/>
        <w:spacing w:after="120" w:line="240" w:lineRule="auto"/>
      </w:pPr>
      <w:r>
        <w:t>Self-Help Workplace</w:t>
      </w:r>
      <w:r w:rsidR="006F72AE">
        <w:t xml:space="preserve"> (TAS)</w:t>
      </w:r>
    </w:p>
    <w:p w14:paraId="2D5442F4" w14:textId="77777777" w:rsidR="00851FA7" w:rsidRDefault="00851FA7" w:rsidP="00DF669F">
      <w:pPr>
        <w:pStyle w:val="BodyText"/>
        <w:spacing w:after="120" w:line="240" w:lineRule="auto"/>
      </w:pPr>
      <w:r>
        <w:t>Somerville Community Services (NT)</w:t>
      </w:r>
    </w:p>
    <w:p w14:paraId="14996921" w14:textId="77777777" w:rsidR="00851FA7" w:rsidRDefault="00851FA7" w:rsidP="00DF669F">
      <w:pPr>
        <w:pStyle w:val="BodyText"/>
        <w:spacing w:after="120" w:line="240" w:lineRule="auto"/>
      </w:pPr>
      <w:r>
        <w:t>St Michaels Association</w:t>
      </w:r>
      <w:r w:rsidR="006F72AE">
        <w:t xml:space="preserve"> (TAS)</w:t>
      </w:r>
    </w:p>
    <w:p w14:paraId="5C62CC56" w14:textId="77777777" w:rsidR="00851FA7" w:rsidRDefault="00851FA7" w:rsidP="00DF669F">
      <w:pPr>
        <w:pStyle w:val="BodyText"/>
        <w:spacing w:after="120" w:line="240" w:lineRule="auto"/>
      </w:pPr>
      <w:r>
        <w:t>Synapse</w:t>
      </w:r>
    </w:p>
    <w:p w14:paraId="5545E5AB" w14:textId="77777777" w:rsidR="00851FA7" w:rsidRDefault="00851FA7" w:rsidP="00DF669F">
      <w:pPr>
        <w:pStyle w:val="BodyText"/>
        <w:spacing w:after="120" w:line="240" w:lineRule="auto"/>
      </w:pPr>
      <w:r>
        <w:t>TAS Department of Communities</w:t>
      </w:r>
    </w:p>
    <w:p w14:paraId="7588B692" w14:textId="77777777" w:rsidR="00851FA7" w:rsidRDefault="00851FA7" w:rsidP="00DF669F">
      <w:pPr>
        <w:pStyle w:val="BodyText"/>
        <w:spacing w:after="120" w:line="240" w:lineRule="auto"/>
      </w:pPr>
      <w:r>
        <w:t>TAS Department of Premier and Cabinet</w:t>
      </w:r>
    </w:p>
    <w:p w14:paraId="18D0FCFF" w14:textId="77777777" w:rsidR="00851FA7" w:rsidRDefault="00851FA7" w:rsidP="00DF669F">
      <w:pPr>
        <w:pStyle w:val="BodyText"/>
        <w:spacing w:after="120" w:line="240" w:lineRule="auto"/>
      </w:pPr>
      <w:r>
        <w:t>TAS Minister’s Disability Advisory Council</w:t>
      </w:r>
    </w:p>
    <w:p w14:paraId="24868327" w14:textId="77777777" w:rsidR="00851FA7" w:rsidRDefault="00851FA7" w:rsidP="00DF669F">
      <w:pPr>
        <w:pStyle w:val="BodyText"/>
        <w:spacing w:after="120" w:line="240" w:lineRule="auto"/>
      </w:pPr>
      <w:r>
        <w:t>The Association for Children with Disability TAS</w:t>
      </w:r>
    </w:p>
    <w:p w14:paraId="576231B4" w14:textId="77777777" w:rsidR="00851FA7" w:rsidRDefault="00851FA7" w:rsidP="00DF669F">
      <w:pPr>
        <w:pStyle w:val="BodyText"/>
        <w:spacing w:after="120" w:line="240" w:lineRule="auto"/>
      </w:pPr>
      <w:r>
        <w:lastRenderedPageBreak/>
        <w:t>The Physical Disability Council of NSW</w:t>
      </w:r>
    </w:p>
    <w:p w14:paraId="6D19AB9E" w14:textId="77777777" w:rsidR="00851FA7" w:rsidRDefault="00851FA7" w:rsidP="00DF669F">
      <w:pPr>
        <w:pStyle w:val="BodyText"/>
        <w:spacing w:after="120" w:line="240" w:lineRule="auto"/>
      </w:pPr>
      <w:r>
        <w:t>VIC Department of Education</w:t>
      </w:r>
    </w:p>
    <w:p w14:paraId="0CD9B574" w14:textId="77777777" w:rsidR="00851FA7" w:rsidRDefault="00851FA7" w:rsidP="00DF669F">
      <w:pPr>
        <w:pStyle w:val="BodyText"/>
        <w:spacing w:after="120" w:line="240" w:lineRule="auto"/>
      </w:pPr>
      <w:r>
        <w:t>VIC Department of</w:t>
      </w:r>
      <w:r w:rsidR="00D65FB4">
        <w:t xml:space="preserve"> Health and</w:t>
      </w:r>
      <w:r>
        <w:t xml:space="preserve"> Human Services</w:t>
      </w:r>
    </w:p>
    <w:p w14:paraId="1712C9BB" w14:textId="77777777" w:rsidR="00851FA7" w:rsidRDefault="00851FA7" w:rsidP="00DF669F">
      <w:pPr>
        <w:pStyle w:val="BodyText"/>
        <w:spacing w:after="120" w:line="240" w:lineRule="auto"/>
      </w:pPr>
      <w:r>
        <w:t>VIC Disability Advisory Council</w:t>
      </w:r>
    </w:p>
    <w:p w14:paraId="46D1D350" w14:textId="77777777" w:rsidR="00851FA7" w:rsidRDefault="00851FA7" w:rsidP="00DF669F">
      <w:pPr>
        <w:pStyle w:val="BodyText"/>
        <w:spacing w:after="120" w:line="240" w:lineRule="auto"/>
      </w:pPr>
      <w:r>
        <w:t>VIC Office for Disability</w:t>
      </w:r>
    </w:p>
    <w:p w14:paraId="7AA48FBB" w14:textId="77777777" w:rsidR="00851FA7" w:rsidRDefault="00851FA7" w:rsidP="00DF669F">
      <w:pPr>
        <w:pStyle w:val="BodyText"/>
        <w:spacing w:after="120" w:line="240" w:lineRule="auto"/>
      </w:pPr>
      <w:r>
        <w:t>VIC Office of the Public Advocate</w:t>
      </w:r>
    </w:p>
    <w:p w14:paraId="162AF9D0" w14:textId="77777777" w:rsidR="00851FA7" w:rsidRDefault="00851FA7" w:rsidP="00DF669F">
      <w:pPr>
        <w:pStyle w:val="BodyText"/>
        <w:spacing w:after="120" w:line="240" w:lineRule="auto"/>
      </w:pPr>
      <w:r>
        <w:t>WA Department of Communities</w:t>
      </w:r>
    </w:p>
    <w:p w14:paraId="09BE643A" w14:textId="77777777" w:rsidR="00851FA7" w:rsidRDefault="00851FA7" w:rsidP="00DF669F">
      <w:pPr>
        <w:pStyle w:val="BodyText"/>
        <w:spacing w:after="120" w:line="240" w:lineRule="auto"/>
      </w:pPr>
      <w:r>
        <w:t>WA Office of the Public Advocate</w:t>
      </w:r>
    </w:p>
    <w:p w14:paraId="6817B95E" w14:textId="04B5AE13" w:rsidR="009E5A43" w:rsidRDefault="002E132E" w:rsidP="00DF669F">
      <w:pPr>
        <w:pStyle w:val="BodyText"/>
        <w:spacing w:after="120" w:line="240" w:lineRule="auto"/>
      </w:pPr>
      <w:r>
        <w:t>Women With Disabilities</w:t>
      </w:r>
      <w:r w:rsidR="00851FA7">
        <w:t xml:space="preserve"> Australia</w:t>
      </w:r>
    </w:p>
    <w:p w14:paraId="712F431B" w14:textId="089FE562" w:rsidR="00E401DB" w:rsidRPr="006469A1" w:rsidRDefault="00E401DB" w:rsidP="006469A1">
      <w:pPr>
        <w:pStyle w:val="Heading1"/>
        <w:numPr>
          <w:ilvl w:val="0"/>
          <w:numId w:val="0"/>
        </w:numPr>
        <w:ind w:left="425" w:hanging="425"/>
      </w:pPr>
      <w:bookmarkStart w:id="57" w:name="_Toc1999872"/>
      <w:r w:rsidRPr="006469A1">
        <w:lastRenderedPageBreak/>
        <w:t xml:space="preserve">Appendix </w:t>
      </w:r>
      <w:r w:rsidR="00EA586C">
        <w:t>E</w:t>
      </w:r>
      <w:r w:rsidRPr="006469A1">
        <w:t xml:space="preserve"> CRPD articles</w:t>
      </w:r>
      <w:bookmarkEnd w:id="57"/>
    </w:p>
    <w:p w14:paraId="3D2E5B98" w14:textId="77777777" w:rsidR="00E401DB" w:rsidRPr="00E401DB" w:rsidRDefault="00E401DB" w:rsidP="00DF669F">
      <w:pPr>
        <w:keepNext/>
        <w:keepLines/>
        <w:snapToGrid w:val="0"/>
        <w:spacing w:after="120"/>
        <w:ind w:right="0"/>
        <w:outlineLvl w:val="2"/>
        <w:rPr>
          <w:rFonts w:ascii="Arial" w:eastAsia="MetaPlusBold-Roman" w:hAnsi="Arial" w:cs="Arial"/>
          <w:b/>
          <w:bCs/>
          <w:color w:val="000000" w:themeColor="text1"/>
        </w:rPr>
      </w:pPr>
      <w:r w:rsidRPr="00E401DB">
        <w:rPr>
          <w:rFonts w:ascii="Arial" w:eastAsia="MetaPlusBold-Roman" w:hAnsi="Arial" w:cs="Arial"/>
          <w:b/>
          <w:bCs/>
          <w:color w:val="000000" w:themeColor="text1"/>
        </w:rPr>
        <w:t xml:space="preserve">Article 4 – General Obligations </w:t>
      </w:r>
    </w:p>
    <w:p w14:paraId="367CA891"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1. States Parties undertake to ensure and promote the full realization of all human rights and fundamental freedoms for all persons with disabilities without discrimination of any kind on the basis of disability. To this end, States Parties undertake:</w:t>
      </w:r>
    </w:p>
    <w:p w14:paraId="675B8E0D"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a) To adopt all appropriate legislative, administrative and other measures for the implementation of the rights recognized in the present Convention;</w:t>
      </w:r>
    </w:p>
    <w:p w14:paraId="3E657E96"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b) To take all appropriate measures, including legislation, to modify or abolish existing laws, regulations, customs and practices that constitute discrimination against persons with disabilities;</w:t>
      </w:r>
    </w:p>
    <w:p w14:paraId="56B60F9E"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c) To take into account the protection and promotion of the human rights of persons with disabilities in all policies and programmes;</w:t>
      </w:r>
    </w:p>
    <w:p w14:paraId="2181F30C"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d) To refrain from engaging in any act or practice that is inconsistent with the present Convention and to ensure that public authorities and institutions act in conformity with the present Convention;</w:t>
      </w:r>
    </w:p>
    <w:p w14:paraId="1155D440"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e) To take all appropriate measures to eliminate discrimination on the basis of disability by any person, organization or private enterprise;</w:t>
      </w:r>
    </w:p>
    <w:p w14:paraId="24BC5A44"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f) To undertake or promote research and development of universally designed goods, services, equipment and facilities, as defined in article 2 of the present Convention, which should require the minimum possible adaptation and the least cost to meet the specific needs of a person with disabilities, to promote their availability and use, and to promote universal design in the development of standards and guidelines;</w:t>
      </w:r>
    </w:p>
    <w:p w14:paraId="68DFB353"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g) 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w:t>
      </w:r>
    </w:p>
    <w:p w14:paraId="68EF6213"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h) To provide accessible information to persons with disabilities about mobility aids, devices and assistive technologies, including new technologies, as well as other forms of assistance, support services and facilities;</w:t>
      </w:r>
    </w:p>
    <w:p w14:paraId="42925476"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i) To promote the training of professionals and staff working with persons with disabilities in the rights recognized in the present Convention so as to better provide the assistance and services guaranteed by those rights.</w:t>
      </w:r>
    </w:p>
    <w:p w14:paraId="02BEF961"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2. 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w:t>
      </w:r>
    </w:p>
    <w:p w14:paraId="7371AECA"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lastRenderedPageBreak/>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14:paraId="6B4B7032"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4. Nothing in the present Convention shall affect any provisions which are more conducive to the realization of the rights of persons with disabilities and which may be contained in the law of a State Party or international law in force for that State. There shall be no restriction upon or derogation from any of the human rights and fundamental freedoms recognized or existing in any State Party to the present Convention pursuant to law, conventions, regulation or custom on the pretext that the present Convention does not recognize such rights or freedoms or that it recognizes them to a lesser extent.</w:t>
      </w:r>
    </w:p>
    <w:p w14:paraId="481C25D3"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5. The provisions of the present Convention shall extend to all parts of federal States without any limitations or exceptions.</w:t>
      </w:r>
    </w:p>
    <w:p w14:paraId="34EF759F" w14:textId="41B3D0C8" w:rsidR="00775875" w:rsidRDefault="00AF50B8" w:rsidP="00775875">
      <w:pPr>
        <w:keepNext/>
        <w:keepLines/>
        <w:snapToGrid w:val="0"/>
        <w:ind w:right="0"/>
        <w:outlineLvl w:val="2"/>
        <w:rPr>
          <w:b/>
          <w:sz w:val="26"/>
        </w:rPr>
      </w:pPr>
      <w:r>
        <w:rPr>
          <w:rFonts w:ascii="Arial" w:eastAsia="MetaPlusBold-Roman" w:hAnsi="Arial" w:cs="Arial"/>
          <w:b/>
          <w:bCs/>
          <w:color w:val="000000" w:themeColor="text1"/>
        </w:rPr>
        <w:t>Article 6</w:t>
      </w:r>
      <w:r w:rsidR="00775875">
        <w:rPr>
          <w:rFonts w:ascii="Arial" w:eastAsia="MetaPlusBold-Roman" w:hAnsi="Arial" w:cs="Arial"/>
          <w:b/>
          <w:bCs/>
          <w:color w:val="000000" w:themeColor="text1"/>
        </w:rPr>
        <w:t xml:space="preserve"> – </w:t>
      </w:r>
      <w:r w:rsidR="00775875" w:rsidRPr="007D548E">
        <w:rPr>
          <w:b/>
          <w:sz w:val="26"/>
        </w:rPr>
        <w:t>Women with disabilities</w:t>
      </w:r>
    </w:p>
    <w:p w14:paraId="0A9A5D60" w14:textId="77777777" w:rsidR="00775875" w:rsidRDefault="00775875" w:rsidP="00775875">
      <w:pPr>
        <w:pStyle w:val="BodyText1"/>
      </w:pPr>
      <w:r w:rsidRPr="00BC6F76">
        <w:t>1.</w:t>
      </w:r>
      <w:r w:rsidRPr="00BC6F76">
        <w:tab/>
        <w:t>States Parties recognize that women and girls with disabilities are subject to multiple discrimination, and in this regard shall take measures to ensure the full and equal enjoyment by them of all human rights and fundamental freedoms.</w:t>
      </w:r>
    </w:p>
    <w:p w14:paraId="2636AFB0" w14:textId="77777777" w:rsidR="00775875" w:rsidRDefault="00775875" w:rsidP="00775875">
      <w:pPr>
        <w:pStyle w:val="BodyText1"/>
      </w:pPr>
      <w:r w:rsidRPr="00BC6F76">
        <w:t>2.</w:t>
      </w:r>
      <w:r w:rsidRPr="00BC6F76">
        <w:tab/>
        <w:t>States Parties shall take all appropriate measures to ensure the full development, advancement and empowerment of women, for the purpose of guaranteeing them the exercise and enjoyment of the human rights and fundamental freedoms set out in the present Convention.</w:t>
      </w:r>
    </w:p>
    <w:p w14:paraId="490ECCF9" w14:textId="371E6392" w:rsidR="00775875" w:rsidRDefault="00775875" w:rsidP="00775875">
      <w:pPr>
        <w:tabs>
          <w:tab w:val="left" w:pos="720"/>
          <w:tab w:val="left" w:pos="1440"/>
        </w:tabs>
        <w:spacing w:before="240" w:line="300" w:lineRule="exact"/>
        <w:rPr>
          <w:b/>
          <w:sz w:val="26"/>
        </w:rPr>
      </w:pPr>
      <w:r>
        <w:rPr>
          <w:b/>
          <w:sz w:val="26"/>
        </w:rPr>
        <w:t>A</w:t>
      </w:r>
      <w:r w:rsidRPr="007D548E">
        <w:rPr>
          <w:b/>
          <w:sz w:val="26"/>
        </w:rPr>
        <w:t>rticle 7</w:t>
      </w:r>
      <w:r>
        <w:rPr>
          <w:b/>
          <w:sz w:val="26"/>
        </w:rPr>
        <w:t xml:space="preserve"> – </w:t>
      </w:r>
      <w:r w:rsidRPr="007D548E">
        <w:rPr>
          <w:b/>
          <w:sz w:val="26"/>
        </w:rPr>
        <w:t>Children with disabilities</w:t>
      </w:r>
    </w:p>
    <w:p w14:paraId="69CDBA0A" w14:textId="77777777" w:rsidR="00775875" w:rsidRDefault="00775875" w:rsidP="00775875">
      <w:pPr>
        <w:pStyle w:val="BodyText1"/>
      </w:pPr>
      <w:r w:rsidRPr="00BC6F76">
        <w:t>1.</w:t>
      </w:r>
      <w:r w:rsidRPr="00BC6F76">
        <w:tab/>
        <w:t>States Parties shall take all necessary measures to ensure the full enjoyment by children with disabilities of all human rights and fundamental freedoms on an equal basis with other children.</w:t>
      </w:r>
    </w:p>
    <w:p w14:paraId="14670DCB" w14:textId="77777777" w:rsidR="00775875" w:rsidRDefault="00775875" w:rsidP="00775875">
      <w:pPr>
        <w:pStyle w:val="BodyText1"/>
      </w:pPr>
      <w:r w:rsidRPr="00BC6F76">
        <w:t>2.</w:t>
      </w:r>
      <w:r w:rsidRPr="00BC6F76">
        <w:tab/>
        <w:t>In all actions concerning children with disabilities, the best interests of the child shall be a primary consideration.</w:t>
      </w:r>
    </w:p>
    <w:p w14:paraId="2CBC35CE" w14:textId="77777777" w:rsidR="00775875" w:rsidRDefault="00775875" w:rsidP="00775875">
      <w:pPr>
        <w:pStyle w:val="BodyText1"/>
      </w:pPr>
      <w:r w:rsidRPr="00BC6F76">
        <w:t>3.</w:t>
      </w:r>
      <w:r w:rsidRPr="00BC6F76">
        <w:tab/>
        <w:t>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p w14:paraId="7AE3ECA3" w14:textId="5EAEC4FC" w:rsidR="00E401DB" w:rsidRPr="00E401DB" w:rsidRDefault="00E401DB" w:rsidP="00DF669F">
      <w:pPr>
        <w:keepNext/>
        <w:keepLines/>
        <w:snapToGrid w:val="0"/>
        <w:ind w:right="0"/>
        <w:outlineLvl w:val="2"/>
        <w:rPr>
          <w:rFonts w:ascii="Arial" w:eastAsia="MetaPlusBold-Roman" w:hAnsi="Arial" w:cs="Arial"/>
          <w:b/>
          <w:bCs/>
          <w:color w:val="000000" w:themeColor="text1"/>
        </w:rPr>
      </w:pPr>
      <w:r w:rsidRPr="00E401DB">
        <w:rPr>
          <w:rFonts w:ascii="Arial" w:eastAsia="MetaPlusBold-Roman" w:hAnsi="Arial" w:cs="Arial"/>
          <w:b/>
          <w:bCs/>
          <w:color w:val="000000" w:themeColor="text1"/>
        </w:rPr>
        <w:t>Article 8 – Awareness raising</w:t>
      </w:r>
    </w:p>
    <w:p w14:paraId="14FA1304"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1. States Parties undertake to adopt immediate, effective and appropriate measures:</w:t>
      </w:r>
    </w:p>
    <w:p w14:paraId="58B84636"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a) To raise awareness throughout society, including at the family level, regarding persons with disabilities, and to foster respect for the rights and dignity of persons with disabilities;</w:t>
      </w:r>
    </w:p>
    <w:p w14:paraId="306A6394"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b) To combat stereotypes, prejudices and harmful practices relating to persons with disabilities, including those based on sex and age, in all areas of life;</w:t>
      </w:r>
    </w:p>
    <w:p w14:paraId="7C7AF60F"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c) To promote awareness of the capabilities and contributions of persons with disabilities.</w:t>
      </w:r>
    </w:p>
    <w:p w14:paraId="143EA0BA"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lastRenderedPageBreak/>
        <w:t>2. Measures to this end include:</w:t>
      </w:r>
    </w:p>
    <w:p w14:paraId="41A8BC0A"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a) Initiating and maintaining effective public awareness campaigns designed:</w:t>
      </w:r>
    </w:p>
    <w:p w14:paraId="01429584"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i. To nurture receptiveness to the rights of persons with disabilities;</w:t>
      </w:r>
    </w:p>
    <w:p w14:paraId="726EA02C"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ii. To promote positive perceptions and greater social awareness towards persons with disabilities;</w:t>
      </w:r>
    </w:p>
    <w:p w14:paraId="1903B32C"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iii. To promote recognition of the skills, merits and abilities of persons with disabilities, and of their contributions to the workplace and the labour market;</w:t>
      </w:r>
    </w:p>
    <w:p w14:paraId="3DFD4F50"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b) Fostering at all levels of the education system, including in all children from an early age, an attitude of respect for the rights of persons with disabilities;</w:t>
      </w:r>
    </w:p>
    <w:p w14:paraId="39D88FF9"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c) Encouraging all organs of the media to portray persons with disabilities in a manner consistent with the purpose of the present Convention;</w:t>
      </w:r>
    </w:p>
    <w:p w14:paraId="44180A1D"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d) Promoting awareness-training programmes regarding persons with disabilities and the rights of persons with disabilities.</w:t>
      </w:r>
    </w:p>
    <w:p w14:paraId="6948DF63" w14:textId="77777777" w:rsidR="00E401DB" w:rsidRPr="00E401DB" w:rsidRDefault="00E401DB" w:rsidP="00DF669F">
      <w:pPr>
        <w:keepNext/>
        <w:keepLines/>
        <w:snapToGrid w:val="0"/>
        <w:ind w:right="0"/>
        <w:outlineLvl w:val="2"/>
        <w:rPr>
          <w:rFonts w:ascii="Arial" w:eastAsia="MetaPlusBold-Roman" w:hAnsi="Arial" w:cs="Arial"/>
          <w:b/>
          <w:bCs/>
          <w:color w:val="000000" w:themeColor="text1"/>
        </w:rPr>
      </w:pPr>
      <w:r w:rsidRPr="00E401DB">
        <w:rPr>
          <w:rFonts w:ascii="Arial" w:eastAsia="MetaPlusBold-Roman" w:hAnsi="Arial" w:cs="Arial"/>
          <w:b/>
          <w:bCs/>
          <w:color w:val="000000" w:themeColor="text1"/>
        </w:rPr>
        <w:t>Article 31 – Statistics and data collection</w:t>
      </w:r>
    </w:p>
    <w:p w14:paraId="2BAEC58A"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1. States Parties undertake to collect appropriate information, including statistical and research data, to enable them to formulate and implement policies to give effect to the present Convention. The process of collecting and maintaining this information shall:</w:t>
      </w:r>
    </w:p>
    <w:p w14:paraId="6ADCFA2D"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a) Comply with legally established safeguards, including legislation on data protection, to ensure confidentiality and respect for the privacy of persons with disabilities;</w:t>
      </w:r>
    </w:p>
    <w:p w14:paraId="3A766F48"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b) Comply with internationally accepted norms to protect human rights and fundamental freedoms and ethical principles in the collection and use of statistics.</w:t>
      </w:r>
    </w:p>
    <w:p w14:paraId="6C97FC63"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2. 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w:t>
      </w:r>
    </w:p>
    <w:p w14:paraId="1DBA5D00"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3. States Parties shall assume responsibility for the dissemination of these statistics and ensure their accessibility to persons with disabilities and others.</w:t>
      </w:r>
    </w:p>
    <w:p w14:paraId="118E865F" w14:textId="77777777" w:rsidR="00E401DB" w:rsidRPr="00E401DB" w:rsidRDefault="00E401DB" w:rsidP="00DF669F">
      <w:pPr>
        <w:keepNext/>
        <w:keepLines/>
        <w:snapToGrid w:val="0"/>
        <w:ind w:right="0"/>
        <w:outlineLvl w:val="2"/>
        <w:rPr>
          <w:rFonts w:ascii="Arial" w:eastAsia="MetaPlusBold-Roman" w:hAnsi="Arial" w:cs="Arial"/>
          <w:b/>
          <w:bCs/>
          <w:color w:val="000000" w:themeColor="text1"/>
        </w:rPr>
      </w:pPr>
      <w:r w:rsidRPr="00E401DB">
        <w:rPr>
          <w:rFonts w:ascii="Arial" w:eastAsia="MetaPlusBold-Roman" w:hAnsi="Arial" w:cs="Arial"/>
          <w:b/>
          <w:bCs/>
          <w:color w:val="000000" w:themeColor="text1"/>
        </w:rPr>
        <w:t>Article 33 – National implementation and monitoring</w:t>
      </w:r>
    </w:p>
    <w:p w14:paraId="23C594EC"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1. 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related action in different sectors and at different levels.</w:t>
      </w:r>
    </w:p>
    <w:p w14:paraId="6DEEF43A" w14:textId="77777777" w:rsidR="00E401DB" w:rsidRPr="00E401DB"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 xml:space="preserve">2. States Parties shall, in accordance with their legal and administrative systems, maintain, strengthen, designate or establish within the State Party, a framework, including one or more independent mechanisms, as appropriate, to promote, protect </w:t>
      </w:r>
      <w:r w:rsidRPr="00E401DB">
        <w:rPr>
          <w:rFonts w:ascii="Arial" w:hAnsi="Arial" w:cs="Arial"/>
          <w:sz w:val="22"/>
          <w:szCs w:val="22"/>
        </w:rPr>
        <w:lastRenderedPageBreak/>
        <w:t>and monitor implementation of the present Convention. When designating or establishing such a mechanism, States Parties shall take into account the principles relating to the status and functioning of national institutions for protection and promotion of human rights.</w:t>
      </w:r>
    </w:p>
    <w:p w14:paraId="031C54C1" w14:textId="77777777" w:rsidR="000004BD" w:rsidRPr="00DF669F" w:rsidRDefault="00E401DB" w:rsidP="00DF669F">
      <w:pPr>
        <w:autoSpaceDE/>
        <w:autoSpaceDN/>
        <w:adjustRightInd/>
        <w:snapToGrid w:val="0"/>
        <w:ind w:right="0"/>
        <w:rPr>
          <w:rFonts w:ascii="Arial" w:hAnsi="Arial" w:cs="Arial"/>
          <w:sz w:val="22"/>
          <w:szCs w:val="22"/>
        </w:rPr>
      </w:pPr>
      <w:r w:rsidRPr="00E401DB">
        <w:rPr>
          <w:rFonts w:ascii="Arial" w:hAnsi="Arial" w:cs="Arial"/>
          <w:sz w:val="22"/>
          <w:szCs w:val="22"/>
        </w:rPr>
        <w:t xml:space="preserve">3. </w:t>
      </w:r>
      <w:bookmarkStart w:id="58" w:name="_Hlk521599404"/>
      <w:r w:rsidRPr="00E401DB">
        <w:rPr>
          <w:rFonts w:ascii="Arial" w:hAnsi="Arial" w:cs="Arial"/>
          <w:sz w:val="22"/>
          <w:szCs w:val="22"/>
        </w:rPr>
        <w:t>Civil society, in particular persons with disabilities and their representative organizations, shall be involved and participate fully in the monitoring process</w:t>
      </w:r>
      <w:bookmarkEnd w:id="58"/>
      <w:r w:rsidR="00DF669F">
        <w:rPr>
          <w:rFonts w:ascii="Arial" w:hAnsi="Arial" w:cs="Arial"/>
          <w:sz w:val="22"/>
          <w:szCs w:val="22"/>
        </w:rPr>
        <w:t>.</w:t>
      </w:r>
    </w:p>
    <w:sectPr w:rsidR="000004BD" w:rsidRPr="00DF669F" w:rsidSect="00B466C5">
      <w:footerReference w:type="default" r:id="rId23"/>
      <w:type w:val="continuous"/>
      <w:pgSz w:w="11906" w:h="16838" w:code="9"/>
      <w:pgMar w:top="-1537" w:right="1985" w:bottom="1559" w:left="1701" w:header="851"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E7548" w14:textId="77777777" w:rsidR="00B466C5" w:rsidRDefault="00B466C5" w:rsidP="001635C5">
      <w:r>
        <w:separator/>
      </w:r>
    </w:p>
  </w:endnote>
  <w:endnote w:type="continuationSeparator" w:id="0">
    <w:p w14:paraId="69CB42E3" w14:textId="77777777" w:rsidR="00B466C5" w:rsidRDefault="00B466C5" w:rsidP="0016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taPlusNormal-Roman">
    <w:altName w:val="MS Mincho"/>
    <w:panose1 w:val="00000000000000000000"/>
    <w:charset w:val="80"/>
    <w:family w:val="auto"/>
    <w:notTrueType/>
    <w:pitch w:val="default"/>
    <w:sig w:usb0="00000001" w:usb1="08070000" w:usb2="00000010" w:usb3="00000000" w:csb0="00020000" w:csb1="00000000"/>
  </w:font>
  <w:font w:name="MetaPlusBold-Roman">
    <w:altName w:val="MS Mincho"/>
    <w:panose1 w:val="00000000000000000000"/>
    <w:charset w:val="80"/>
    <w:family w:val="auto"/>
    <w:notTrueType/>
    <w:pitch w:val="default"/>
    <w:sig w:usb0="00000000" w:usb1="08070000" w:usb2="00000010" w:usb3="00000000" w:csb0="00020000" w:csb1="00000000"/>
  </w:font>
  <w:font w:name="Sommet">
    <w:altName w:val="Calibri"/>
    <w:panose1 w:val="02000505000000020004"/>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Calibri"/>
    <w:charset w:val="00"/>
    <w:family w:val="swiss"/>
    <w:pitch w:val="variable"/>
    <w:sig w:usb0="80000287" w:usb1="00000000" w:usb2="00000000" w:usb3="00000000" w:csb0="0000000F" w:csb1="00000000"/>
    <w:embedBold r:id="rId1" w:subsetted="1" w:fontKey="{B1588D8B-10E9-49AB-B45E-3801A8AF726A}"/>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Std Light">
    <w:altName w:val="Eras Light ITC"/>
    <w:panose1 w:val="020B0302030403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2BB4" w14:textId="77777777" w:rsidR="00B466C5" w:rsidRDefault="00B466C5" w:rsidP="0089338F">
    <w:pPr>
      <w:pStyle w:val="Footer"/>
      <w:pBdr>
        <w:top w:val="none" w:sz="0" w:space="0" w:color="auto"/>
      </w:pBdr>
    </w:pPr>
    <w:r>
      <w:fldChar w:fldCharType="begin"/>
    </w:r>
    <w:r>
      <w:instrText xml:space="preserve"> PAGE   \* MERGEFORMAT </w:instrText>
    </w:r>
    <w:r>
      <w:fldChar w:fldCharType="separate"/>
    </w:r>
    <w:r>
      <w:rPr>
        <w:noProof/>
      </w:rPr>
      <w:t>ii</w:t>
    </w:r>
    <w:r>
      <w:rPr>
        <w:noProof/>
      </w:rPr>
      <w:fldChar w:fldCharType="end"/>
    </w:r>
    <w:r>
      <w:t xml:space="preserve"> </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1644" w14:textId="2ED44B2D" w:rsidR="00B466C5" w:rsidRDefault="00B466C5" w:rsidP="0038485C">
    <w:pPr>
      <w:pStyle w:val="Footer"/>
      <w:pBdr>
        <w:top w:val="none" w:sz="0" w:space="0" w:color="auto"/>
      </w:pBdr>
      <w:tabs>
        <w:tab w:val="clear" w:pos="9026"/>
        <w:tab w:val="right" w:pos="8222"/>
      </w:tabs>
    </w:pPr>
    <w:r>
      <w:t>Social Policy Research Centre 2019</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51C3" w14:textId="77777777" w:rsidR="00B466C5" w:rsidRDefault="00B466C5" w:rsidP="00354A67">
    <w:pPr>
      <w:pStyle w:val="Footer"/>
      <w:pBdr>
        <w:top w:val="none" w:sz="0" w:space="0" w:color="auto"/>
      </w:pBdr>
      <w:tabs>
        <w:tab w:val="clear" w:pos="9026"/>
        <w:tab w:val="right" w:pos="9356"/>
      </w:tabs>
      <w:ind w:right="-1134"/>
      <w:jc w:val="right"/>
    </w:pPr>
    <w:r>
      <w:rPr>
        <w:noProof/>
        <w:lang w:eastAsia="en-AU"/>
      </w:rPr>
      <w:drawing>
        <wp:inline distT="0" distB="0" distL="0" distR="0" wp14:anchorId="317384DA" wp14:editId="6C985CA8">
          <wp:extent cx="1908313" cy="722557"/>
          <wp:effectExtent l="0" t="0" r="0" b="1905"/>
          <wp:docPr id="1" name="Picture 1" descr="Social Policy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Clogo_B&amp;W_new.jpg"/>
                  <pic:cNvPicPr/>
                </pic:nvPicPr>
                <pic:blipFill rotWithShape="1">
                  <a:blip r:embed="rId1">
                    <a:extLst>
                      <a:ext uri="{28A0092B-C50C-407E-A947-70E740481C1C}">
                        <a14:useLocalDpi xmlns:a14="http://schemas.microsoft.com/office/drawing/2010/main" val="0"/>
                      </a:ext>
                    </a:extLst>
                  </a:blip>
                  <a:srcRect t="32120"/>
                  <a:stretch/>
                </pic:blipFill>
                <pic:spPr bwMode="auto">
                  <a:xfrm>
                    <a:off x="0" y="0"/>
                    <a:ext cx="1910756" cy="72348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044722"/>
      <w:docPartObj>
        <w:docPartGallery w:val="Page Numbers (Bottom of Page)"/>
        <w:docPartUnique/>
      </w:docPartObj>
    </w:sdtPr>
    <w:sdtEndPr>
      <w:rPr>
        <w:noProof/>
      </w:rPr>
    </w:sdtEndPr>
    <w:sdtContent>
      <w:p w14:paraId="774D417F" w14:textId="77777777" w:rsidR="00B466C5" w:rsidRDefault="00B466C5" w:rsidP="00BD0ABD">
        <w:pPr>
          <w:pStyle w:val="Footer"/>
          <w:pBdr>
            <w:top w:val="none" w:sz="0" w:space="0" w:color="auto"/>
          </w:pBdr>
          <w:jc w:val="right"/>
        </w:pPr>
        <w:r>
          <w:fldChar w:fldCharType="begin"/>
        </w:r>
        <w:r>
          <w:instrText xml:space="preserve"> PAGE   \* MERGEFORMAT </w:instrText>
        </w:r>
        <w:r>
          <w:fldChar w:fldCharType="separate"/>
        </w:r>
        <w:r>
          <w:rPr>
            <w:noProof/>
          </w:rPr>
          <w:t>ii</w:t>
        </w:r>
        <w:r>
          <w:rPr>
            <w:noProof/>
          </w:rPr>
          <w:fldChar w:fldCharType="end"/>
        </w:r>
      </w:p>
    </w:sdtContent>
  </w:sdt>
  <w:p w14:paraId="69D6AE67" w14:textId="77777777" w:rsidR="00B466C5" w:rsidRDefault="00B466C5" w:rsidP="00DA01BF">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D71E" w14:textId="77777777" w:rsidR="00B466C5" w:rsidRDefault="00B466C5" w:rsidP="00CD2872">
    <w:pPr>
      <w:pStyle w:val="Footer"/>
      <w:pBdr>
        <w:top w:val="none" w:sz="0" w:space="0" w:color="auto"/>
      </w:pBdr>
      <w:jc w:val="right"/>
    </w:pPr>
  </w:p>
  <w:p w14:paraId="07835E04" w14:textId="77777777" w:rsidR="00B466C5" w:rsidRDefault="00B466C5" w:rsidP="00CD2872">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1D49" w14:textId="4ED040BD" w:rsidR="00B466C5" w:rsidRPr="00D141FB" w:rsidRDefault="00B466C5" w:rsidP="00D141FB">
    <w:pPr>
      <w:pStyle w:val="Footer"/>
      <w:pBdr>
        <w:top w:val="none" w:sz="0" w:space="0" w:color="auto"/>
      </w:pBdr>
      <w:jc w:val="center"/>
    </w:pPr>
    <w:r>
      <w:t xml:space="preserve">Social Policy Research Centre 2019 </w:t>
    </w:r>
    <w:r>
      <w:tab/>
    </w:r>
    <w:r>
      <w:tab/>
    </w:r>
    <w:sdt>
      <w:sdtPr>
        <w:id w:val="-20396549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36D9" w14:textId="77777777" w:rsidR="00B466C5" w:rsidRDefault="00B466C5" w:rsidP="00CD2872">
    <w:pPr>
      <w:pStyle w:val="Footer"/>
      <w:pBdr>
        <w:top w:val="none" w:sz="0" w:space="0" w:color="auto"/>
      </w:pBdr>
      <w:jc w:val="right"/>
    </w:pPr>
  </w:p>
  <w:p w14:paraId="4F820D87" w14:textId="77777777" w:rsidR="00B466C5" w:rsidRPr="00D36294" w:rsidRDefault="00B466C5" w:rsidP="001630E6">
    <w:pPr>
      <w:pStyle w:val="Footer"/>
      <w:pBdr>
        <w:top w:val="none" w:sz="0" w:space="0" w:color="auto"/>
      </w:pBdr>
      <w:tabs>
        <w:tab w:val="clear" w:pos="9026"/>
        <w:tab w:val="right" w:pos="8222"/>
      </w:tabs>
      <w:rPr>
        <w:sz w:val="16"/>
      </w:rPr>
    </w:pPr>
    <w:r w:rsidRPr="00D36294">
      <w:rPr>
        <w:sz w:val="16"/>
      </w:rPr>
      <w:t>So</w:t>
    </w:r>
    <w:r>
      <w:rPr>
        <w:sz w:val="16"/>
      </w:rPr>
      <w:t>cial Policy Research Centre 2017</w:t>
    </w:r>
    <w:r w:rsidRPr="00D36294">
      <w:rPr>
        <w:sz w:val="16"/>
      </w:rPr>
      <w:tab/>
    </w:r>
    <w:r w:rsidRPr="00D36294">
      <w:rPr>
        <w:sz w:val="16"/>
      </w:rPr>
      <w:tab/>
    </w:r>
    <w:r w:rsidRPr="00D36294">
      <w:rPr>
        <w:sz w:val="16"/>
      </w:rPr>
      <w:fldChar w:fldCharType="begin"/>
    </w:r>
    <w:r w:rsidRPr="00D36294">
      <w:rPr>
        <w:sz w:val="16"/>
      </w:rPr>
      <w:instrText xml:space="preserve"> PAGE   \* MERGEFORMAT </w:instrText>
    </w:r>
    <w:r w:rsidRPr="00D36294">
      <w:rPr>
        <w:sz w:val="16"/>
      </w:rPr>
      <w:fldChar w:fldCharType="separate"/>
    </w:r>
    <w:r>
      <w:rPr>
        <w:noProof/>
        <w:sz w:val="16"/>
      </w:rPr>
      <w:t>1</w:t>
    </w:r>
    <w:r w:rsidRPr="00D36294">
      <w:rPr>
        <w:noProof/>
        <w:sz w:val="16"/>
      </w:rPr>
      <w:fldChar w:fldCharType="end"/>
    </w:r>
  </w:p>
  <w:p w14:paraId="4B4DE70F" w14:textId="77777777" w:rsidR="00B466C5" w:rsidRDefault="00B466C5" w:rsidP="00CD2872">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3A11" w14:textId="04DF0448" w:rsidR="00B729F2" w:rsidRPr="00D141FB" w:rsidRDefault="00B729F2" w:rsidP="00D141FB">
    <w:pPr>
      <w:pStyle w:val="Footer"/>
      <w:pBdr>
        <w:top w:val="none" w:sz="0" w:space="0" w:color="auto"/>
      </w:pBdr>
      <w:jc w:val="center"/>
    </w:pPr>
    <w:r>
      <w:t xml:space="preserve">Social Policy Research Centre 2019 </w:t>
    </w:r>
    <w:r>
      <w:tab/>
    </w:r>
    <w:r>
      <w:tab/>
    </w:r>
    <w:sdt>
      <w:sdtPr>
        <w:id w:val="-9421399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28A2" w14:textId="77777777" w:rsidR="00B466C5" w:rsidRDefault="00B466C5" w:rsidP="001635C5">
      <w:r>
        <w:separator/>
      </w:r>
    </w:p>
  </w:footnote>
  <w:footnote w:type="continuationSeparator" w:id="0">
    <w:p w14:paraId="24DFC35A" w14:textId="77777777" w:rsidR="00B466C5" w:rsidRDefault="00B466C5" w:rsidP="001635C5">
      <w:r>
        <w:continuationSeparator/>
      </w:r>
    </w:p>
  </w:footnote>
  <w:footnote w:id="1">
    <w:p w14:paraId="71E27B6D" w14:textId="77777777" w:rsidR="00B466C5" w:rsidRDefault="00B466C5">
      <w:pPr>
        <w:pStyle w:val="FootnoteText"/>
      </w:pPr>
      <w:r>
        <w:rPr>
          <w:rStyle w:val="FootnoteReference"/>
        </w:rPr>
        <w:footnoteRef/>
      </w:r>
      <w:r>
        <w:t xml:space="preserve"> Available at </w:t>
      </w:r>
      <w:r w:rsidRPr="00646C5B">
        <w:t>https://www.dss.gov.au/disability-and-carers/programs-services/government-international/disability-reform-council/communique-30-april-2018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62C9" w14:textId="77777777" w:rsidR="00B466C5" w:rsidRDefault="00B466C5">
    <w:pPr>
      <w:pStyle w:val="Header"/>
    </w:pPr>
    <w:r>
      <w:rPr>
        <w:noProof/>
        <w:lang w:eastAsia="en-AU"/>
      </w:rPr>
      <mc:AlternateContent>
        <mc:Choice Requires="wps">
          <w:drawing>
            <wp:inline distT="0" distB="0" distL="0" distR="0" wp14:anchorId="34FA1525" wp14:editId="2A4FC1AB">
              <wp:extent cx="6793865" cy="106045"/>
              <wp:effectExtent l="0" t="0" r="0" b="0"/>
              <wp:docPr id="4" name="WordAr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3B3C69" w14:textId="77777777" w:rsidR="00B466C5" w:rsidRDefault="00B466C5" w:rsidP="00122778">
                          <w:pPr>
                            <w:pStyle w:val="NormalWeb"/>
                            <w:spacing w:before="0" w:beforeAutospacing="0" w:after="0" w:afterAutospacing="0"/>
                            <w:jc w:val="center"/>
                          </w:pPr>
                          <w:r w:rsidRPr="00F7421F">
                            <w:rPr>
                              <w:rFonts w:ascii="Arial" w:hAnsi="Arial" w:cs="Arial"/>
                              <w:color w:val="FF0000"/>
                              <w:sz w:val="2"/>
                              <w:szCs w:val="2"/>
                              <w14:textFill>
                                <w14:solidFill>
                                  <w14:srgbClr w14:val="FF000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inline>
          </w:drawing>
        </mc:Choice>
        <mc:Fallback>
          <w:pict>
            <v:shapetype w14:anchorId="34FA1525" id="_x0000_t202" coordsize="21600,21600" o:spt="202" path="m,l,21600r21600,l21600,xe">
              <v:stroke joinstyle="miter"/>
              <v:path gradientshapeok="t" o:connecttype="rect"/>
            </v:shapetype>
            <v:shape id="WordArt 2" o:spid="_x0000_s1026" type="#_x0000_t202" style="width:534.95pt;height:8.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" filled="f" stroked="f">
              <v:stroke joinstyle="round"/>
              <o:lock v:ext="edit" shapetype="t"/>
              <v:textbox style="mso-fit-shape-to-text:t">
                <w:txbxContent>
                  <w:p w14:paraId="343B3C69" w14:textId="77777777" w:rsidR="00B466C5" w:rsidRDefault="00B466C5" w:rsidP="00122778">
                    <w:pPr>
                      <w:pStyle w:val="NormalWeb"/>
                      <w:spacing w:before="0" w:beforeAutospacing="0" w:after="0" w:afterAutospacing="0"/>
                      <w:jc w:val="center"/>
                    </w:pPr>
                    <w:r w:rsidRPr="00F7421F">
                      <w:rPr>
                        <w:rFonts w:ascii="Arial" w:hAnsi="Arial" w:cs="Arial"/>
                        <w:color w:val="FF0000"/>
                        <w:sz w:val="2"/>
                        <w:szCs w:val="2"/>
                        <w14:textFill>
                          <w14:solidFill>
                            <w14:srgbClr w14:val="FF0000">
                              <w14:alpha w14:val="50000"/>
                            </w14:srgbClr>
                          </w14:solidFill>
                        </w14:textFill>
                      </w:rPr>
                      <w:t>Draft - Not for circulation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6BF8" w14:textId="77777777" w:rsidR="00B466C5" w:rsidRPr="001A1D97" w:rsidRDefault="00B466C5">
    <w:pPr>
      <w:pStyle w:val="Header"/>
      <w:rPr>
        <w:lang w:eastAsia="en-AU"/>
      </w:rPr>
    </w:pPr>
    <w:r>
      <w:rPr>
        <w:noProof/>
        <w:lang w:eastAsia="en-AU"/>
      </w:rPr>
      <w:drawing>
        <wp:anchor distT="0" distB="0" distL="114300" distR="114300" simplePos="0" relativeHeight="251669504" behindDoc="0" locked="0" layoutInCell="1" allowOverlap="1" wp14:anchorId="0F6957CC" wp14:editId="7112400B">
          <wp:simplePos x="0" y="0"/>
          <wp:positionH relativeFrom="margin">
            <wp:posOffset>-1080135</wp:posOffset>
          </wp:positionH>
          <wp:positionV relativeFrom="margin">
            <wp:posOffset>-368300</wp:posOffset>
          </wp:positionV>
          <wp:extent cx="2743200" cy="1778000"/>
          <wp:effectExtent l="0" t="0" r="0" b="0"/>
          <wp:wrapSquare wrapText="bothSides"/>
          <wp:docPr id="2" name="Picture 2" descr="UNSW Sydne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S/All Staff/Branding/Branding - Australias Global University/Logo 2016/Templates/Bands and Tagline/A4_portrait Sydn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778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631A" w14:textId="77777777" w:rsidR="00B466C5" w:rsidRDefault="00B466C5">
    <w:pPr>
      <w:pStyle w:val="Header"/>
    </w:pPr>
    <w:r>
      <w:rPr>
        <w:noProof/>
        <w:lang w:eastAsia="en-AU"/>
      </w:rPr>
      <mc:AlternateContent>
        <mc:Choice Requires="wps">
          <w:drawing>
            <wp:inline distT="0" distB="0" distL="0" distR="0" wp14:anchorId="50A50C2C" wp14:editId="6813D6A9">
              <wp:extent cx="6793865" cy="106045"/>
              <wp:effectExtent l="0" t="0" r="0" b="0"/>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54856" w14:textId="77777777" w:rsidR="00B466C5" w:rsidRDefault="00B466C5" w:rsidP="001227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inline>
          </w:drawing>
        </mc:Choice>
        <mc:Fallback>
          <w:pict>
            <v:shapetype w14:anchorId="50A50C2C" id="_x0000_t202" coordsize="21600,21600" o:spt="202" path="m,l,21600r21600,l21600,xe">
              <v:stroke joinstyle="miter"/>
              <v:path gradientshapeok="t" o:connecttype="rect"/>
            </v:shapetype>
            <v:shape id="WordArt 5" o:spid="_x0000_s1027" type="#_x0000_t202" style="width:534.95pt;height:8.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" filled="f" stroked="f">
              <v:stroke joinstyle="round"/>
              <o:lock v:ext="edit" shapetype="t"/>
              <v:textbox style="mso-fit-shape-to-text:t">
                <w:txbxContent>
                  <w:p w14:paraId="32954856" w14:textId="77777777" w:rsidR="00B466C5" w:rsidRDefault="00B466C5" w:rsidP="001227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 Not for circulation</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A5F5" w14:textId="77777777" w:rsidR="00B466C5" w:rsidRPr="0038485C" w:rsidRDefault="00B466C5" w:rsidP="003848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DE32" w14:textId="77777777" w:rsidR="00B466C5" w:rsidRPr="00EB57A2" w:rsidRDefault="00B466C5" w:rsidP="00EA5C14">
    <w:pPr>
      <w:pStyle w:val="Heading1"/>
      <w:numPr>
        <w:ilvl w:val="0"/>
        <w:numId w:val="0"/>
      </w:numPr>
      <w:ind w:left="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703980"/>
    <w:lvl w:ilvl="0">
      <w:start w:val="1"/>
      <w:numFmt w:val="decimal"/>
      <w:pStyle w:val="ListNumber"/>
      <w:lvlText w:val="%1."/>
      <w:lvlJc w:val="left"/>
      <w:pPr>
        <w:tabs>
          <w:tab w:val="num" w:pos="360"/>
        </w:tabs>
        <w:ind w:left="360" w:hanging="360"/>
      </w:pPr>
    </w:lvl>
  </w:abstractNum>
  <w:abstractNum w:abstractNumId="1" w15:restartNumberingAfterBreak="0">
    <w:nsid w:val="03161CAC"/>
    <w:multiLevelType w:val="hybridMultilevel"/>
    <w:tmpl w:val="953CB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570F4"/>
    <w:multiLevelType w:val="hybridMultilevel"/>
    <w:tmpl w:val="149ABE20"/>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15A4"/>
    <w:multiLevelType w:val="hybridMultilevel"/>
    <w:tmpl w:val="E27C5C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5622CB"/>
    <w:multiLevelType w:val="multilevel"/>
    <w:tmpl w:val="54B28402"/>
    <w:lvl w:ilvl="0">
      <w:start w:val="1"/>
      <w:numFmt w:val="decimal"/>
      <w:pStyle w:val="ListNumber1"/>
      <w:lvlText w:val="%1)"/>
      <w:lvlJc w:val="left"/>
      <w:pPr>
        <w:ind w:left="720" w:hanging="360"/>
      </w:pPr>
      <w:rPr>
        <w:rFonts w:hint="default"/>
      </w:rPr>
    </w:lvl>
    <w:lvl w:ilvl="1">
      <w:start w:val="1"/>
      <w:numFmt w:val="lowerLetter"/>
      <w:pStyle w:val="ListNumber2"/>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B4220EC"/>
    <w:multiLevelType w:val="hybridMultilevel"/>
    <w:tmpl w:val="5A062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8A35699"/>
    <w:multiLevelType w:val="hybridMultilevel"/>
    <w:tmpl w:val="D7F0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83E92"/>
    <w:multiLevelType w:val="hybridMultilevel"/>
    <w:tmpl w:val="6C684DF8"/>
    <w:lvl w:ilvl="0" w:tplc="B4B88EC0">
      <w:start w:val="1"/>
      <w:numFmt w:val="upperLetter"/>
      <w:pStyle w:val="AppendixHeading2"/>
      <w:lvlText w:val="Appendix %1  "/>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9E05E95"/>
    <w:multiLevelType w:val="hybridMultilevel"/>
    <w:tmpl w:val="A2F059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1C4A0361"/>
    <w:multiLevelType w:val="hybridMultilevel"/>
    <w:tmpl w:val="AEE2B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CAA4EC3"/>
    <w:multiLevelType w:val="multilevel"/>
    <w:tmpl w:val="336055E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1F4C4E9E"/>
    <w:multiLevelType w:val="hybridMultilevel"/>
    <w:tmpl w:val="B49E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FA5"/>
    <w:multiLevelType w:val="multilevel"/>
    <w:tmpl w:val="8724157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646E25"/>
    <w:multiLevelType w:val="hybridMultilevel"/>
    <w:tmpl w:val="C4E8A7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462E89"/>
    <w:multiLevelType w:val="multilevel"/>
    <w:tmpl w:val="79F8BDE4"/>
    <w:lvl w:ilvl="0">
      <w:start w:val="1"/>
      <w:numFmt w:val="bullet"/>
      <w:pStyle w:val="ListBullet1"/>
      <w:lvlText w:val=""/>
      <w:lvlJc w:val="left"/>
      <w:pPr>
        <w:ind w:left="720" w:hanging="360"/>
      </w:pPr>
      <w:rPr>
        <w:rFonts w:ascii="Symbol" w:hAnsi="Symbol" w:hint="default"/>
      </w:rPr>
    </w:lvl>
    <w:lvl w:ilvl="1">
      <w:start w:val="1"/>
      <w:numFmt w:val="bullet"/>
      <w:pStyle w:val="ListBullet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5A4B87"/>
    <w:multiLevelType w:val="hybridMultilevel"/>
    <w:tmpl w:val="0726B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C6092C"/>
    <w:multiLevelType w:val="hybridMultilevel"/>
    <w:tmpl w:val="0520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E50D43"/>
    <w:multiLevelType w:val="hybridMultilevel"/>
    <w:tmpl w:val="06484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1113C6"/>
    <w:multiLevelType w:val="hybridMultilevel"/>
    <w:tmpl w:val="879AC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16032"/>
    <w:multiLevelType w:val="hybridMultilevel"/>
    <w:tmpl w:val="2C82D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2E356E"/>
    <w:multiLevelType w:val="hybridMultilevel"/>
    <w:tmpl w:val="10087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445F4"/>
    <w:multiLevelType w:val="multilevel"/>
    <w:tmpl w:val="336055E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3" w15:restartNumberingAfterBreak="0">
    <w:nsid w:val="524746EE"/>
    <w:multiLevelType w:val="hybridMultilevel"/>
    <w:tmpl w:val="C5B689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358F2"/>
    <w:multiLevelType w:val="hybridMultilevel"/>
    <w:tmpl w:val="0AB07236"/>
    <w:lvl w:ilvl="0" w:tplc="0C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F40825"/>
    <w:multiLevelType w:val="hybridMultilevel"/>
    <w:tmpl w:val="67943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3361A6"/>
    <w:multiLevelType w:val="multilevel"/>
    <w:tmpl w:val="0024D480"/>
    <w:lvl w:ilvl="0">
      <w:start w:val="1"/>
      <w:numFmt w:val="upperLetter"/>
      <w:lvlText w:val="%1."/>
      <w:lvlJc w:val="left"/>
      <w:pPr>
        <w:ind w:left="6957" w:hanging="360"/>
      </w:pPr>
      <w:rPr>
        <w:rFonts w:hint="default"/>
      </w:rPr>
    </w:lvl>
    <w:lvl w:ilvl="1">
      <w:start w:val="1"/>
      <w:numFmt w:val="lowerLetter"/>
      <w:lvlText w:val="%2."/>
      <w:lvlJc w:val="left"/>
      <w:pPr>
        <w:ind w:left="7677" w:hanging="360"/>
      </w:pPr>
      <w:rPr>
        <w:rFonts w:hint="default"/>
      </w:rPr>
    </w:lvl>
    <w:lvl w:ilvl="2">
      <w:start w:val="1"/>
      <w:numFmt w:val="lowerRoman"/>
      <w:lvlText w:val="%3."/>
      <w:lvlJc w:val="right"/>
      <w:pPr>
        <w:ind w:left="8397" w:hanging="180"/>
      </w:pPr>
      <w:rPr>
        <w:rFonts w:hint="default"/>
      </w:rPr>
    </w:lvl>
    <w:lvl w:ilvl="3">
      <w:start w:val="1"/>
      <w:numFmt w:val="decimal"/>
      <w:lvlText w:val="%4."/>
      <w:lvlJc w:val="left"/>
      <w:pPr>
        <w:ind w:left="9117" w:hanging="360"/>
      </w:pPr>
      <w:rPr>
        <w:rFonts w:hint="default"/>
      </w:rPr>
    </w:lvl>
    <w:lvl w:ilvl="4">
      <w:start w:val="1"/>
      <w:numFmt w:val="lowerLetter"/>
      <w:lvlText w:val="%5."/>
      <w:lvlJc w:val="left"/>
      <w:pPr>
        <w:ind w:left="9837" w:hanging="360"/>
      </w:pPr>
      <w:rPr>
        <w:rFonts w:hint="default"/>
      </w:rPr>
    </w:lvl>
    <w:lvl w:ilvl="5">
      <w:start w:val="1"/>
      <w:numFmt w:val="lowerRoman"/>
      <w:lvlText w:val="%6."/>
      <w:lvlJc w:val="right"/>
      <w:pPr>
        <w:ind w:left="10557" w:hanging="180"/>
      </w:pPr>
      <w:rPr>
        <w:rFonts w:hint="default"/>
      </w:rPr>
    </w:lvl>
    <w:lvl w:ilvl="6">
      <w:start w:val="1"/>
      <w:numFmt w:val="decimal"/>
      <w:lvlText w:val="%7."/>
      <w:lvlJc w:val="left"/>
      <w:pPr>
        <w:ind w:left="11277" w:hanging="360"/>
      </w:pPr>
      <w:rPr>
        <w:rFonts w:hint="default"/>
      </w:rPr>
    </w:lvl>
    <w:lvl w:ilvl="7">
      <w:start w:val="1"/>
      <w:numFmt w:val="lowerLetter"/>
      <w:lvlText w:val="%8."/>
      <w:lvlJc w:val="left"/>
      <w:pPr>
        <w:ind w:left="11997" w:hanging="360"/>
      </w:pPr>
      <w:rPr>
        <w:rFonts w:hint="default"/>
      </w:rPr>
    </w:lvl>
    <w:lvl w:ilvl="8">
      <w:start w:val="1"/>
      <w:numFmt w:val="upperLetter"/>
      <w:pStyle w:val="Heading9"/>
      <w:lvlText w:val="Appendix %9"/>
      <w:lvlJc w:val="left"/>
      <w:pPr>
        <w:tabs>
          <w:tab w:val="num" w:pos="680"/>
        </w:tabs>
        <w:ind w:left="0" w:firstLine="0"/>
      </w:pPr>
      <w:rPr>
        <w:rFonts w:hint="default"/>
      </w:rPr>
    </w:lvl>
  </w:abstractNum>
  <w:abstractNum w:abstractNumId="27" w15:restartNumberingAfterBreak="0">
    <w:nsid w:val="667B4D6D"/>
    <w:multiLevelType w:val="hybridMultilevel"/>
    <w:tmpl w:val="223CB2D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4D0BA9"/>
    <w:multiLevelType w:val="hybridMultilevel"/>
    <w:tmpl w:val="1226A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C3E58"/>
    <w:multiLevelType w:val="hybridMultilevel"/>
    <w:tmpl w:val="CED0BC4A"/>
    <w:lvl w:ilvl="0" w:tplc="8306064C">
      <w:start w:val="1"/>
      <w:numFmt w:val="bullet"/>
      <w:pStyle w:val="List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7E03E0"/>
    <w:multiLevelType w:val="hybridMultilevel"/>
    <w:tmpl w:val="894CC3A4"/>
    <w:lvl w:ilvl="0" w:tplc="48AAFA88">
      <w:start w:val="1"/>
      <w:numFmt w:val="upperLetter"/>
      <w:pStyle w:val="Appendixheading"/>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9D321F"/>
    <w:multiLevelType w:val="hybridMultilevel"/>
    <w:tmpl w:val="64F8DF5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871D9"/>
    <w:multiLevelType w:val="hybridMultilevel"/>
    <w:tmpl w:val="7526C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5"/>
  </w:num>
  <w:num w:numId="5">
    <w:abstractNumId w:val="29"/>
  </w:num>
  <w:num w:numId="6">
    <w:abstractNumId w:val="9"/>
  </w:num>
  <w:num w:numId="7">
    <w:abstractNumId w:val="7"/>
  </w:num>
  <w:num w:numId="8">
    <w:abstractNumId w:val="30"/>
  </w:num>
  <w:num w:numId="9">
    <w:abstractNumId w:val="22"/>
  </w:num>
  <w:num w:numId="10">
    <w:abstractNumId w:val="11"/>
  </w:num>
  <w:num w:numId="11">
    <w:abstractNumId w:val="27"/>
  </w:num>
  <w:num w:numId="12">
    <w:abstractNumId w:val="2"/>
  </w:num>
  <w:num w:numId="13">
    <w:abstractNumId w:val="3"/>
  </w:num>
  <w:num w:numId="14">
    <w:abstractNumId w:val="21"/>
  </w:num>
  <w:num w:numId="15">
    <w:abstractNumId w:val="25"/>
  </w:num>
  <w:num w:numId="16">
    <w:abstractNumId w:val="16"/>
  </w:num>
  <w:num w:numId="17">
    <w:abstractNumId w:val="23"/>
  </w:num>
  <w:num w:numId="18">
    <w:abstractNumId w:val="14"/>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5"/>
  </w:num>
  <w:num w:numId="23">
    <w:abstractNumId w:val="6"/>
  </w:num>
  <w:num w:numId="24">
    <w:abstractNumId w:val="17"/>
  </w:num>
  <w:num w:numId="25">
    <w:abstractNumId w:val="19"/>
  </w:num>
  <w:num w:numId="26">
    <w:abstractNumId w:val="18"/>
  </w:num>
  <w:num w:numId="27">
    <w:abstractNumId w:val="32"/>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1"/>
  </w:num>
  <w:num w:numId="32">
    <w:abstractNumId w:val="12"/>
  </w:num>
  <w:num w:numId="33">
    <w:abstractNumId w:val="24"/>
  </w:num>
  <w:num w:numId="34">
    <w:abstractNumId w:val="1"/>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oNotTrackFormatting/>
  <w:defaultTabStop w:val="720"/>
  <w:drawingGridHorizontalSpacing w:val="120"/>
  <w:drawingGridVerticalSpacing w:val="181"/>
  <w:displayHorizontalDrawingGridEvery w:val="2"/>
  <w:characterSpacingControl w:val="doNotCompress"/>
  <w:hdrShapeDefaults>
    <o:shapedefaults v:ext="edit" spidmax="44033">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zxz902vkw92ave9arb5apzjx0v9a5ttvff0&quot;&gt;Early Copy&lt;record-ids&gt;&lt;item&gt;1436&lt;/item&gt;&lt;item&gt;1442&lt;/item&gt;&lt;item&gt;1455&lt;/item&gt;&lt;item&gt;1470&lt;/item&gt;&lt;item&gt;1479&lt;/item&gt;&lt;/record-ids&gt;&lt;/item&gt;&lt;item db-id=&quot;zpa55de51tspetevspaxav03d2vzxrstpw2v&quot;&gt;My publications 11.12-Saved&lt;record-ids&gt;&lt;item&gt;57&lt;/item&gt;&lt;/record-ids&gt;&lt;/item&gt;&lt;/Libraries&gt;"/>
  </w:docVars>
  <w:rsids>
    <w:rsidRoot w:val="008C3B24"/>
    <w:rsid w:val="000004BD"/>
    <w:rsid w:val="00000D54"/>
    <w:rsid w:val="00000E00"/>
    <w:rsid w:val="0000275F"/>
    <w:rsid w:val="0000288A"/>
    <w:rsid w:val="000030C3"/>
    <w:rsid w:val="0000360D"/>
    <w:rsid w:val="00003F18"/>
    <w:rsid w:val="0000483E"/>
    <w:rsid w:val="00006460"/>
    <w:rsid w:val="00006746"/>
    <w:rsid w:val="00006C52"/>
    <w:rsid w:val="000104CD"/>
    <w:rsid w:val="00011602"/>
    <w:rsid w:val="00011B37"/>
    <w:rsid w:val="0001201B"/>
    <w:rsid w:val="00012993"/>
    <w:rsid w:val="00012A0E"/>
    <w:rsid w:val="00012AA2"/>
    <w:rsid w:val="00012F12"/>
    <w:rsid w:val="00015497"/>
    <w:rsid w:val="00021A74"/>
    <w:rsid w:val="00022892"/>
    <w:rsid w:val="00023790"/>
    <w:rsid w:val="00024ED2"/>
    <w:rsid w:val="00026184"/>
    <w:rsid w:val="000269F3"/>
    <w:rsid w:val="00026D35"/>
    <w:rsid w:val="00030A70"/>
    <w:rsid w:val="00030E70"/>
    <w:rsid w:val="0003215E"/>
    <w:rsid w:val="000325B0"/>
    <w:rsid w:val="000325F5"/>
    <w:rsid w:val="000327D8"/>
    <w:rsid w:val="000331BB"/>
    <w:rsid w:val="00033702"/>
    <w:rsid w:val="000367E1"/>
    <w:rsid w:val="00036855"/>
    <w:rsid w:val="00037562"/>
    <w:rsid w:val="0004022C"/>
    <w:rsid w:val="00040CED"/>
    <w:rsid w:val="000422A2"/>
    <w:rsid w:val="00042304"/>
    <w:rsid w:val="00042BE6"/>
    <w:rsid w:val="00042F34"/>
    <w:rsid w:val="000432BA"/>
    <w:rsid w:val="00044530"/>
    <w:rsid w:val="0004473B"/>
    <w:rsid w:val="000467B7"/>
    <w:rsid w:val="00046C70"/>
    <w:rsid w:val="00047D31"/>
    <w:rsid w:val="000509DB"/>
    <w:rsid w:val="00054072"/>
    <w:rsid w:val="00057EA8"/>
    <w:rsid w:val="0006196F"/>
    <w:rsid w:val="00062ACD"/>
    <w:rsid w:val="00064EB5"/>
    <w:rsid w:val="00067D35"/>
    <w:rsid w:val="000711C3"/>
    <w:rsid w:val="000725E3"/>
    <w:rsid w:val="000739BB"/>
    <w:rsid w:val="00073FEB"/>
    <w:rsid w:val="0007460F"/>
    <w:rsid w:val="00074E65"/>
    <w:rsid w:val="00075A40"/>
    <w:rsid w:val="0008019D"/>
    <w:rsid w:val="00081540"/>
    <w:rsid w:val="000829A5"/>
    <w:rsid w:val="00083B0E"/>
    <w:rsid w:val="00084ED4"/>
    <w:rsid w:val="00085641"/>
    <w:rsid w:val="00085E70"/>
    <w:rsid w:val="000870A5"/>
    <w:rsid w:val="00093E5E"/>
    <w:rsid w:val="00094A4C"/>
    <w:rsid w:val="0009554F"/>
    <w:rsid w:val="00097BFA"/>
    <w:rsid w:val="000A068C"/>
    <w:rsid w:val="000A1225"/>
    <w:rsid w:val="000A1FD5"/>
    <w:rsid w:val="000A2504"/>
    <w:rsid w:val="000A38EA"/>
    <w:rsid w:val="000A38F4"/>
    <w:rsid w:val="000A5710"/>
    <w:rsid w:val="000A583C"/>
    <w:rsid w:val="000A58F7"/>
    <w:rsid w:val="000A60C5"/>
    <w:rsid w:val="000A6477"/>
    <w:rsid w:val="000A6A79"/>
    <w:rsid w:val="000A7D0C"/>
    <w:rsid w:val="000A7E3A"/>
    <w:rsid w:val="000B09C7"/>
    <w:rsid w:val="000B1421"/>
    <w:rsid w:val="000B180D"/>
    <w:rsid w:val="000B3995"/>
    <w:rsid w:val="000B39C7"/>
    <w:rsid w:val="000B3CD1"/>
    <w:rsid w:val="000B675B"/>
    <w:rsid w:val="000B6A1D"/>
    <w:rsid w:val="000B6A3A"/>
    <w:rsid w:val="000C12A4"/>
    <w:rsid w:val="000C16EF"/>
    <w:rsid w:val="000C1F04"/>
    <w:rsid w:val="000C3A3B"/>
    <w:rsid w:val="000C51C8"/>
    <w:rsid w:val="000C559D"/>
    <w:rsid w:val="000C6C44"/>
    <w:rsid w:val="000C73EA"/>
    <w:rsid w:val="000D0C61"/>
    <w:rsid w:val="000D180B"/>
    <w:rsid w:val="000D22CF"/>
    <w:rsid w:val="000D36C7"/>
    <w:rsid w:val="000D53D6"/>
    <w:rsid w:val="000E0A0E"/>
    <w:rsid w:val="000E0EB8"/>
    <w:rsid w:val="000E1274"/>
    <w:rsid w:val="000E1548"/>
    <w:rsid w:val="000E1D05"/>
    <w:rsid w:val="000E50C5"/>
    <w:rsid w:val="000E70E4"/>
    <w:rsid w:val="000F2EFD"/>
    <w:rsid w:val="000F35E1"/>
    <w:rsid w:val="000F473D"/>
    <w:rsid w:val="000F5CF6"/>
    <w:rsid w:val="00100B03"/>
    <w:rsid w:val="0010539F"/>
    <w:rsid w:val="0010645B"/>
    <w:rsid w:val="00106653"/>
    <w:rsid w:val="00112638"/>
    <w:rsid w:val="0011363F"/>
    <w:rsid w:val="0011558D"/>
    <w:rsid w:val="00116B0E"/>
    <w:rsid w:val="00116C78"/>
    <w:rsid w:val="0011769F"/>
    <w:rsid w:val="001214AE"/>
    <w:rsid w:val="00121BA4"/>
    <w:rsid w:val="00122778"/>
    <w:rsid w:val="0012405E"/>
    <w:rsid w:val="0012405F"/>
    <w:rsid w:val="00125F90"/>
    <w:rsid w:val="00126037"/>
    <w:rsid w:val="00126D99"/>
    <w:rsid w:val="00130AC3"/>
    <w:rsid w:val="00134B90"/>
    <w:rsid w:val="00135631"/>
    <w:rsid w:val="001357AF"/>
    <w:rsid w:val="00137D0D"/>
    <w:rsid w:val="00140528"/>
    <w:rsid w:val="00141E33"/>
    <w:rsid w:val="0014579E"/>
    <w:rsid w:val="00150038"/>
    <w:rsid w:val="00150527"/>
    <w:rsid w:val="00151533"/>
    <w:rsid w:val="00151FED"/>
    <w:rsid w:val="001609B6"/>
    <w:rsid w:val="00161443"/>
    <w:rsid w:val="001620AD"/>
    <w:rsid w:val="001625D3"/>
    <w:rsid w:val="001630E6"/>
    <w:rsid w:val="001635C5"/>
    <w:rsid w:val="00164052"/>
    <w:rsid w:val="0016792E"/>
    <w:rsid w:val="00170ACF"/>
    <w:rsid w:val="0017121B"/>
    <w:rsid w:val="0017183E"/>
    <w:rsid w:val="00175BD1"/>
    <w:rsid w:val="00177B61"/>
    <w:rsid w:val="00182B85"/>
    <w:rsid w:val="00182D7C"/>
    <w:rsid w:val="001830ED"/>
    <w:rsid w:val="001856F9"/>
    <w:rsid w:val="00185F33"/>
    <w:rsid w:val="00186A73"/>
    <w:rsid w:val="00187752"/>
    <w:rsid w:val="00187B67"/>
    <w:rsid w:val="00187C80"/>
    <w:rsid w:val="00187CEA"/>
    <w:rsid w:val="001910E6"/>
    <w:rsid w:val="00191FC3"/>
    <w:rsid w:val="0019222B"/>
    <w:rsid w:val="0019295F"/>
    <w:rsid w:val="00192D9A"/>
    <w:rsid w:val="00192F80"/>
    <w:rsid w:val="00197549"/>
    <w:rsid w:val="00197CB1"/>
    <w:rsid w:val="001A000C"/>
    <w:rsid w:val="001A1352"/>
    <w:rsid w:val="001A1D97"/>
    <w:rsid w:val="001A2C3E"/>
    <w:rsid w:val="001A410B"/>
    <w:rsid w:val="001A4307"/>
    <w:rsid w:val="001A4593"/>
    <w:rsid w:val="001A66EA"/>
    <w:rsid w:val="001A6719"/>
    <w:rsid w:val="001A7123"/>
    <w:rsid w:val="001B0E41"/>
    <w:rsid w:val="001B1FEA"/>
    <w:rsid w:val="001B2016"/>
    <w:rsid w:val="001B3586"/>
    <w:rsid w:val="001B4DFB"/>
    <w:rsid w:val="001B6A6E"/>
    <w:rsid w:val="001B7113"/>
    <w:rsid w:val="001C0048"/>
    <w:rsid w:val="001C00AF"/>
    <w:rsid w:val="001C024B"/>
    <w:rsid w:val="001C0316"/>
    <w:rsid w:val="001C07E6"/>
    <w:rsid w:val="001C1094"/>
    <w:rsid w:val="001C2517"/>
    <w:rsid w:val="001C305E"/>
    <w:rsid w:val="001C3F35"/>
    <w:rsid w:val="001C4A58"/>
    <w:rsid w:val="001C69DF"/>
    <w:rsid w:val="001D1B6F"/>
    <w:rsid w:val="001D273A"/>
    <w:rsid w:val="001D2E0A"/>
    <w:rsid w:val="001D38E1"/>
    <w:rsid w:val="001D3BB4"/>
    <w:rsid w:val="001D3DCD"/>
    <w:rsid w:val="001D3F41"/>
    <w:rsid w:val="001D3FFB"/>
    <w:rsid w:val="001D45CB"/>
    <w:rsid w:val="001D47E9"/>
    <w:rsid w:val="001D5099"/>
    <w:rsid w:val="001D6D87"/>
    <w:rsid w:val="001D7E46"/>
    <w:rsid w:val="001E1FC7"/>
    <w:rsid w:val="001E29A6"/>
    <w:rsid w:val="001E39A2"/>
    <w:rsid w:val="001E3C07"/>
    <w:rsid w:val="001E53F1"/>
    <w:rsid w:val="001E602D"/>
    <w:rsid w:val="001E7772"/>
    <w:rsid w:val="001E79A6"/>
    <w:rsid w:val="001F134F"/>
    <w:rsid w:val="001F163D"/>
    <w:rsid w:val="001F16D6"/>
    <w:rsid w:val="001F3D19"/>
    <w:rsid w:val="001F3D6D"/>
    <w:rsid w:val="001F77D2"/>
    <w:rsid w:val="002000E1"/>
    <w:rsid w:val="00200F54"/>
    <w:rsid w:val="002017AF"/>
    <w:rsid w:val="00201D1C"/>
    <w:rsid w:val="0020359A"/>
    <w:rsid w:val="002045C3"/>
    <w:rsid w:val="0020479E"/>
    <w:rsid w:val="00211447"/>
    <w:rsid w:val="0021328D"/>
    <w:rsid w:val="00215E03"/>
    <w:rsid w:val="00216676"/>
    <w:rsid w:val="002170B4"/>
    <w:rsid w:val="00220461"/>
    <w:rsid w:val="00221AD6"/>
    <w:rsid w:val="002220B7"/>
    <w:rsid w:val="002237CB"/>
    <w:rsid w:val="00225932"/>
    <w:rsid w:val="00227F18"/>
    <w:rsid w:val="00232215"/>
    <w:rsid w:val="00233582"/>
    <w:rsid w:val="00233881"/>
    <w:rsid w:val="0023393F"/>
    <w:rsid w:val="00233DDB"/>
    <w:rsid w:val="00234331"/>
    <w:rsid w:val="0023458B"/>
    <w:rsid w:val="0023473F"/>
    <w:rsid w:val="002357B5"/>
    <w:rsid w:val="0023712E"/>
    <w:rsid w:val="00237BF8"/>
    <w:rsid w:val="002401E6"/>
    <w:rsid w:val="00240E61"/>
    <w:rsid w:val="00241152"/>
    <w:rsid w:val="00241549"/>
    <w:rsid w:val="00241EE9"/>
    <w:rsid w:val="0024240D"/>
    <w:rsid w:val="00242769"/>
    <w:rsid w:val="00242972"/>
    <w:rsid w:val="00242EC1"/>
    <w:rsid w:val="002441D7"/>
    <w:rsid w:val="00245D99"/>
    <w:rsid w:val="0024628B"/>
    <w:rsid w:val="00246542"/>
    <w:rsid w:val="002467CA"/>
    <w:rsid w:val="00246F69"/>
    <w:rsid w:val="00247679"/>
    <w:rsid w:val="002507FA"/>
    <w:rsid w:val="00250CA2"/>
    <w:rsid w:val="00250E98"/>
    <w:rsid w:val="00251CB6"/>
    <w:rsid w:val="00251EE5"/>
    <w:rsid w:val="00252365"/>
    <w:rsid w:val="00252D27"/>
    <w:rsid w:val="002534A1"/>
    <w:rsid w:val="0025383D"/>
    <w:rsid w:val="002541C7"/>
    <w:rsid w:val="00255D36"/>
    <w:rsid w:val="002570A8"/>
    <w:rsid w:val="00257CAD"/>
    <w:rsid w:val="00260735"/>
    <w:rsid w:val="002610F4"/>
    <w:rsid w:val="002622E4"/>
    <w:rsid w:val="00263AC9"/>
    <w:rsid w:val="00265D00"/>
    <w:rsid w:val="002664E0"/>
    <w:rsid w:val="0026721E"/>
    <w:rsid w:val="00271AD7"/>
    <w:rsid w:val="00272A54"/>
    <w:rsid w:val="0027386B"/>
    <w:rsid w:val="00274957"/>
    <w:rsid w:val="00274C8E"/>
    <w:rsid w:val="00276EDF"/>
    <w:rsid w:val="002775AE"/>
    <w:rsid w:val="00280189"/>
    <w:rsid w:val="00280BD4"/>
    <w:rsid w:val="002817FD"/>
    <w:rsid w:val="00285CAD"/>
    <w:rsid w:val="0028633F"/>
    <w:rsid w:val="00286475"/>
    <w:rsid w:val="00286965"/>
    <w:rsid w:val="00290120"/>
    <w:rsid w:val="00290AA9"/>
    <w:rsid w:val="00290FBC"/>
    <w:rsid w:val="00291A14"/>
    <w:rsid w:val="002930FC"/>
    <w:rsid w:val="00297939"/>
    <w:rsid w:val="002A033D"/>
    <w:rsid w:val="002A049F"/>
    <w:rsid w:val="002A2797"/>
    <w:rsid w:val="002A2C96"/>
    <w:rsid w:val="002A2E45"/>
    <w:rsid w:val="002A3327"/>
    <w:rsid w:val="002A41E1"/>
    <w:rsid w:val="002A4539"/>
    <w:rsid w:val="002A518A"/>
    <w:rsid w:val="002A549A"/>
    <w:rsid w:val="002A5746"/>
    <w:rsid w:val="002A59AD"/>
    <w:rsid w:val="002A6B52"/>
    <w:rsid w:val="002B03DE"/>
    <w:rsid w:val="002B1C78"/>
    <w:rsid w:val="002B339F"/>
    <w:rsid w:val="002B4ECD"/>
    <w:rsid w:val="002B5AF8"/>
    <w:rsid w:val="002C1A00"/>
    <w:rsid w:val="002C39AE"/>
    <w:rsid w:val="002C4500"/>
    <w:rsid w:val="002C4C84"/>
    <w:rsid w:val="002C7440"/>
    <w:rsid w:val="002D003C"/>
    <w:rsid w:val="002D1061"/>
    <w:rsid w:val="002D17E6"/>
    <w:rsid w:val="002D3797"/>
    <w:rsid w:val="002D5C23"/>
    <w:rsid w:val="002D638F"/>
    <w:rsid w:val="002D70F1"/>
    <w:rsid w:val="002D7DC7"/>
    <w:rsid w:val="002D7F60"/>
    <w:rsid w:val="002E04DE"/>
    <w:rsid w:val="002E084E"/>
    <w:rsid w:val="002E132E"/>
    <w:rsid w:val="002E2970"/>
    <w:rsid w:val="002E366F"/>
    <w:rsid w:val="002E3F42"/>
    <w:rsid w:val="002F046F"/>
    <w:rsid w:val="002F11B3"/>
    <w:rsid w:val="002F180E"/>
    <w:rsid w:val="002F21B4"/>
    <w:rsid w:val="002F251C"/>
    <w:rsid w:val="002F494B"/>
    <w:rsid w:val="002F4F08"/>
    <w:rsid w:val="002F5661"/>
    <w:rsid w:val="002F5C70"/>
    <w:rsid w:val="002F702F"/>
    <w:rsid w:val="002F7E85"/>
    <w:rsid w:val="00301235"/>
    <w:rsid w:val="003041FF"/>
    <w:rsid w:val="003043A7"/>
    <w:rsid w:val="00304861"/>
    <w:rsid w:val="00311C13"/>
    <w:rsid w:val="00313830"/>
    <w:rsid w:val="0031391D"/>
    <w:rsid w:val="0031564D"/>
    <w:rsid w:val="00322C3F"/>
    <w:rsid w:val="0032303B"/>
    <w:rsid w:val="003268C5"/>
    <w:rsid w:val="00326B01"/>
    <w:rsid w:val="0032713B"/>
    <w:rsid w:val="003275A9"/>
    <w:rsid w:val="00327835"/>
    <w:rsid w:val="00333528"/>
    <w:rsid w:val="00333A47"/>
    <w:rsid w:val="00335EB0"/>
    <w:rsid w:val="00336300"/>
    <w:rsid w:val="003366EA"/>
    <w:rsid w:val="003367EB"/>
    <w:rsid w:val="0033769B"/>
    <w:rsid w:val="00342FD0"/>
    <w:rsid w:val="003473ED"/>
    <w:rsid w:val="00354A67"/>
    <w:rsid w:val="00354C6B"/>
    <w:rsid w:val="00355388"/>
    <w:rsid w:val="003570EC"/>
    <w:rsid w:val="00360902"/>
    <w:rsid w:val="0036095F"/>
    <w:rsid w:val="0036125F"/>
    <w:rsid w:val="00364F8E"/>
    <w:rsid w:val="00366C4A"/>
    <w:rsid w:val="00366E02"/>
    <w:rsid w:val="0037029E"/>
    <w:rsid w:val="00370A77"/>
    <w:rsid w:val="0037187E"/>
    <w:rsid w:val="00372A79"/>
    <w:rsid w:val="00373E91"/>
    <w:rsid w:val="0037422D"/>
    <w:rsid w:val="003745F1"/>
    <w:rsid w:val="003760F8"/>
    <w:rsid w:val="00377D10"/>
    <w:rsid w:val="00382953"/>
    <w:rsid w:val="00383045"/>
    <w:rsid w:val="0038485C"/>
    <w:rsid w:val="0038719E"/>
    <w:rsid w:val="0039081A"/>
    <w:rsid w:val="00391820"/>
    <w:rsid w:val="00393D2C"/>
    <w:rsid w:val="0039497E"/>
    <w:rsid w:val="003966FB"/>
    <w:rsid w:val="003A30E0"/>
    <w:rsid w:val="003A38D1"/>
    <w:rsid w:val="003A572F"/>
    <w:rsid w:val="003A6C66"/>
    <w:rsid w:val="003B0289"/>
    <w:rsid w:val="003B1878"/>
    <w:rsid w:val="003B18E3"/>
    <w:rsid w:val="003B2B30"/>
    <w:rsid w:val="003B5C35"/>
    <w:rsid w:val="003B5EC5"/>
    <w:rsid w:val="003B7420"/>
    <w:rsid w:val="003B74AB"/>
    <w:rsid w:val="003C0A3A"/>
    <w:rsid w:val="003C10AE"/>
    <w:rsid w:val="003C2125"/>
    <w:rsid w:val="003C2B81"/>
    <w:rsid w:val="003C35B7"/>
    <w:rsid w:val="003C3B7D"/>
    <w:rsid w:val="003C4B50"/>
    <w:rsid w:val="003C4C34"/>
    <w:rsid w:val="003C5FB2"/>
    <w:rsid w:val="003C65D1"/>
    <w:rsid w:val="003C6669"/>
    <w:rsid w:val="003C7A35"/>
    <w:rsid w:val="003D19FB"/>
    <w:rsid w:val="003D231A"/>
    <w:rsid w:val="003D428B"/>
    <w:rsid w:val="003D5389"/>
    <w:rsid w:val="003D5953"/>
    <w:rsid w:val="003D5BF3"/>
    <w:rsid w:val="003D6E9A"/>
    <w:rsid w:val="003D7056"/>
    <w:rsid w:val="003E053B"/>
    <w:rsid w:val="003E0C13"/>
    <w:rsid w:val="003E0EAB"/>
    <w:rsid w:val="003E10EA"/>
    <w:rsid w:val="003E1DA0"/>
    <w:rsid w:val="003E29E5"/>
    <w:rsid w:val="003E2DDA"/>
    <w:rsid w:val="003E2FE3"/>
    <w:rsid w:val="003E3DEC"/>
    <w:rsid w:val="003E6344"/>
    <w:rsid w:val="003E65D3"/>
    <w:rsid w:val="003E6CBB"/>
    <w:rsid w:val="003F0D72"/>
    <w:rsid w:val="003F5273"/>
    <w:rsid w:val="003F5E53"/>
    <w:rsid w:val="003F5F32"/>
    <w:rsid w:val="003F66D8"/>
    <w:rsid w:val="00402A4C"/>
    <w:rsid w:val="00402E40"/>
    <w:rsid w:val="00403766"/>
    <w:rsid w:val="00405A3D"/>
    <w:rsid w:val="00406D43"/>
    <w:rsid w:val="0041022E"/>
    <w:rsid w:val="00410871"/>
    <w:rsid w:val="0041422B"/>
    <w:rsid w:val="00414DF8"/>
    <w:rsid w:val="004153B5"/>
    <w:rsid w:val="0041798E"/>
    <w:rsid w:val="00421C9B"/>
    <w:rsid w:val="00422514"/>
    <w:rsid w:val="00422F7D"/>
    <w:rsid w:val="004236F0"/>
    <w:rsid w:val="004254A8"/>
    <w:rsid w:val="004255C8"/>
    <w:rsid w:val="004261AA"/>
    <w:rsid w:val="00426B15"/>
    <w:rsid w:val="00426C81"/>
    <w:rsid w:val="0042762A"/>
    <w:rsid w:val="00427E4F"/>
    <w:rsid w:val="00430000"/>
    <w:rsid w:val="0043387D"/>
    <w:rsid w:val="00434105"/>
    <w:rsid w:val="00434FDC"/>
    <w:rsid w:val="004360B2"/>
    <w:rsid w:val="004366C3"/>
    <w:rsid w:val="00437BC7"/>
    <w:rsid w:val="004401A9"/>
    <w:rsid w:val="004416CB"/>
    <w:rsid w:val="00443C30"/>
    <w:rsid w:val="00445D1C"/>
    <w:rsid w:val="00446985"/>
    <w:rsid w:val="00451763"/>
    <w:rsid w:val="00452292"/>
    <w:rsid w:val="0045501E"/>
    <w:rsid w:val="00460572"/>
    <w:rsid w:val="00460B32"/>
    <w:rsid w:val="00464935"/>
    <w:rsid w:val="00465668"/>
    <w:rsid w:val="004671FE"/>
    <w:rsid w:val="00471B78"/>
    <w:rsid w:val="0047249D"/>
    <w:rsid w:val="004725DC"/>
    <w:rsid w:val="00474DF8"/>
    <w:rsid w:val="004763FD"/>
    <w:rsid w:val="0048058A"/>
    <w:rsid w:val="004811A4"/>
    <w:rsid w:val="00482E42"/>
    <w:rsid w:val="00485D53"/>
    <w:rsid w:val="00486A7F"/>
    <w:rsid w:val="00487687"/>
    <w:rsid w:val="0049022E"/>
    <w:rsid w:val="00490260"/>
    <w:rsid w:val="00491E22"/>
    <w:rsid w:val="00492E18"/>
    <w:rsid w:val="0049344C"/>
    <w:rsid w:val="004942E2"/>
    <w:rsid w:val="004943B8"/>
    <w:rsid w:val="004952D5"/>
    <w:rsid w:val="00495C9D"/>
    <w:rsid w:val="00496019"/>
    <w:rsid w:val="004A01FD"/>
    <w:rsid w:val="004A0E83"/>
    <w:rsid w:val="004A28A9"/>
    <w:rsid w:val="004A3890"/>
    <w:rsid w:val="004A3AAD"/>
    <w:rsid w:val="004A562F"/>
    <w:rsid w:val="004B2485"/>
    <w:rsid w:val="004B3076"/>
    <w:rsid w:val="004B33BA"/>
    <w:rsid w:val="004B400B"/>
    <w:rsid w:val="004B5655"/>
    <w:rsid w:val="004B7ADF"/>
    <w:rsid w:val="004C0412"/>
    <w:rsid w:val="004C0BE7"/>
    <w:rsid w:val="004C3871"/>
    <w:rsid w:val="004C4D36"/>
    <w:rsid w:val="004C5876"/>
    <w:rsid w:val="004C693F"/>
    <w:rsid w:val="004D008F"/>
    <w:rsid w:val="004D1A11"/>
    <w:rsid w:val="004D1F2B"/>
    <w:rsid w:val="004D2089"/>
    <w:rsid w:val="004D24DF"/>
    <w:rsid w:val="004D2F3A"/>
    <w:rsid w:val="004D2FFD"/>
    <w:rsid w:val="004D3372"/>
    <w:rsid w:val="004D429E"/>
    <w:rsid w:val="004D51F3"/>
    <w:rsid w:val="004D6076"/>
    <w:rsid w:val="004D6911"/>
    <w:rsid w:val="004D6B53"/>
    <w:rsid w:val="004D785F"/>
    <w:rsid w:val="004D7FD9"/>
    <w:rsid w:val="004E34D8"/>
    <w:rsid w:val="004E3E31"/>
    <w:rsid w:val="004E3F60"/>
    <w:rsid w:val="004E45C9"/>
    <w:rsid w:val="004E6D52"/>
    <w:rsid w:val="004E7A7C"/>
    <w:rsid w:val="004E7FFE"/>
    <w:rsid w:val="004F2441"/>
    <w:rsid w:val="004F2713"/>
    <w:rsid w:val="004F28E2"/>
    <w:rsid w:val="004F2E1D"/>
    <w:rsid w:val="004F5A76"/>
    <w:rsid w:val="004F77D4"/>
    <w:rsid w:val="004F7DFB"/>
    <w:rsid w:val="00501BF4"/>
    <w:rsid w:val="00503834"/>
    <w:rsid w:val="00507015"/>
    <w:rsid w:val="005076E1"/>
    <w:rsid w:val="005102C6"/>
    <w:rsid w:val="00511B35"/>
    <w:rsid w:val="00512604"/>
    <w:rsid w:val="00512A81"/>
    <w:rsid w:val="00512D2A"/>
    <w:rsid w:val="0051585E"/>
    <w:rsid w:val="00520EF8"/>
    <w:rsid w:val="00522DFF"/>
    <w:rsid w:val="00523B4F"/>
    <w:rsid w:val="00523F15"/>
    <w:rsid w:val="005247E3"/>
    <w:rsid w:val="0052699E"/>
    <w:rsid w:val="00527F68"/>
    <w:rsid w:val="00531164"/>
    <w:rsid w:val="005319DA"/>
    <w:rsid w:val="005342DC"/>
    <w:rsid w:val="005348E0"/>
    <w:rsid w:val="00534EF5"/>
    <w:rsid w:val="0053549F"/>
    <w:rsid w:val="00537406"/>
    <w:rsid w:val="005405F2"/>
    <w:rsid w:val="005406E8"/>
    <w:rsid w:val="00541310"/>
    <w:rsid w:val="00543380"/>
    <w:rsid w:val="0054361B"/>
    <w:rsid w:val="00543E17"/>
    <w:rsid w:val="00545837"/>
    <w:rsid w:val="00550D93"/>
    <w:rsid w:val="00551FDE"/>
    <w:rsid w:val="00552DDE"/>
    <w:rsid w:val="00552F39"/>
    <w:rsid w:val="0055507F"/>
    <w:rsid w:val="005552EE"/>
    <w:rsid w:val="00557019"/>
    <w:rsid w:val="00557143"/>
    <w:rsid w:val="005576DB"/>
    <w:rsid w:val="00557BBB"/>
    <w:rsid w:val="00557E4E"/>
    <w:rsid w:val="00561A9D"/>
    <w:rsid w:val="00561B3B"/>
    <w:rsid w:val="00561FAB"/>
    <w:rsid w:val="005644B4"/>
    <w:rsid w:val="00564E3A"/>
    <w:rsid w:val="00565861"/>
    <w:rsid w:val="00566FAB"/>
    <w:rsid w:val="00570DD0"/>
    <w:rsid w:val="00571D75"/>
    <w:rsid w:val="00572812"/>
    <w:rsid w:val="00573652"/>
    <w:rsid w:val="00574623"/>
    <w:rsid w:val="005753C1"/>
    <w:rsid w:val="0057631E"/>
    <w:rsid w:val="005811E4"/>
    <w:rsid w:val="005828AB"/>
    <w:rsid w:val="005843D4"/>
    <w:rsid w:val="00585BDA"/>
    <w:rsid w:val="00585E7D"/>
    <w:rsid w:val="0058605D"/>
    <w:rsid w:val="005866E4"/>
    <w:rsid w:val="0058719A"/>
    <w:rsid w:val="00590193"/>
    <w:rsid w:val="00590DCB"/>
    <w:rsid w:val="00591606"/>
    <w:rsid w:val="0059402B"/>
    <w:rsid w:val="005950A5"/>
    <w:rsid w:val="00595A4A"/>
    <w:rsid w:val="00595E3B"/>
    <w:rsid w:val="005964A0"/>
    <w:rsid w:val="005A12E9"/>
    <w:rsid w:val="005A2A21"/>
    <w:rsid w:val="005A31F6"/>
    <w:rsid w:val="005A3D6F"/>
    <w:rsid w:val="005A456D"/>
    <w:rsid w:val="005A5CE5"/>
    <w:rsid w:val="005A5EB7"/>
    <w:rsid w:val="005A672F"/>
    <w:rsid w:val="005A6E2D"/>
    <w:rsid w:val="005B054F"/>
    <w:rsid w:val="005B363E"/>
    <w:rsid w:val="005B53DB"/>
    <w:rsid w:val="005B766A"/>
    <w:rsid w:val="005C12C7"/>
    <w:rsid w:val="005C2C64"/>
    <w:rsid w:val="005C3408"/>
    <w:rsid w:val="005C354A"/>
    <w:rsid w:val="005C3D78"/>
    <w:rsid w:val="005C44AD"/>
    <w:rsid w:val="005D1192"/>
    <w:rsid w:val="005D164E"/>
    <w:rsid w:val="005D25B5"/>
    <w:rsid w:val="005D36EB"/>
    <w:rsid w:val="005D5456"/>
    <w:rsid w:val="005D60AF"/>
    <w:rsid w:val="005D7A48"/>
    <w:rsid w:val="005E1A0D"/>
    <w:rsid w:val="005E1BA2"/>
    <w:rsid w:val="005E3566"/>
    <w:rsid w:val="005E51A5"/>
    <w:rsid w:val="005E61EC"/>
    <w:rsid w:val="005E66DB"/>
    <w:rsid w:val="005E7721"/>
    <w:rsid w:val="005E7AC2"/>
    <w:rsid w:val="005F01AC"/>
    <w:rsid w:val="005F1DB1"/>
    <w:rsid w:val="005F263D"/>
    <w:rsid w:val="005F5667"/>
    <w:rsid w:val="005F5AF4"/>
    <w:rsid w:val="0060051E"/>
    <w:rsid w:val="00601295"/>
    <w:rsid w:val="0060149B"/>
    <w:rsid w:val="00601FC5"/>
    <w:rsid w:val="00602279"/>
    <w:rsid w:val="00602C9B"/>
    <w:rsid w:val="0060356E"/>
    <w:rsid w:val="0060687B"/>
    <w:rsid w:val="00611B37"/>
    <w:rsid w:val="00612237"/>
    <w:rsid w:val="00614EF1"/>
    <w:rsid w:val="00615230"/>
    <w:rsid w:val="00617475"/>
    <w:rsid w:val="00617552"/>
    <w:rsid w:val="0061795C"/>
    <w:rsid w:val="00620880"/>
    <w:rsid w:val="00621DB7"/>
    <w:rsid w:val="006220F1"/>
    <w:rsid w:val="00623A8E"/>
    <w:rsid w:val="00623F32"/>
    <w:rsid w:val="00625482"/>
    <w:rsid w:val="00626959"/>
    <w:rsid w:val="00627882"/>
    <w:rsid w:val="00634328"/>
    <w:rsid w:val="006410DF"/>
    <w:rsid w:val="00641FD5"/>
    <w:rsid w:val="0064216C"/>
    <w:rsid w:val="006454E3"/>
    <w:rsid w:val="00646051"/>
    <w:rsid w:val="006469A1"/>
    <w:rsid w:val="00646C5B"/>
    <w:rsid w:val="006477F3"/>
    <w:rsid w:val="00647DB4"/>
    <w:rsid w:val="00651B70"/>
    <w:rsid w:val="00651E17"/>
    <w:rsid w:val="00654242"/>
    <w:rsid w:val="006558A8"/>
    <w:rsid w:val="0065640E"/>
    <w:rsid w:val="00662297"/>
    <w:rsid w:val="00663DAD"/>
    <w:rsid w:val="00666031"/>
    <w:rsid w:val="00667EED"/>
    <w:rsid w:val="00670648"/>
    <w:rsid w:val="00671328"/>
    <w:rsid w:val="006729E2"/>
    <w:rsid w:val="00672A27"/>
    <w:rsid w:val="0067702F"/>
    <w:rsid w:val="00681FCD"/>
    <w:rsid w:val="00682DAE"/>
    <w:rsid w:val="00684145"/>
    <w:rsid w:val="00684D90"/>
    <w:rsid w:val="00685251"/>
    <w:rsid w:val="00686143"/>
    <w:rsid w:val="00692636"/>
    <w:rsid w:val="00693BBD"/>
    <w:rsid w:val="00694786"/>
    <w:rsid w:val="006968C2"/>
    <w:rsid w:val="00697041"/>
    <w:rsid w:val="006A14E1"/>
    <w:rsid w:val="006A1668"/>
    <w:rsid w:val="006A2419"/>
    <w:rsid w:val="006A3137"/>
    <w:rsid w:val="006A31ED"/>
    <w:rsid w:val="006A5998"/>
    <w:rsid w:val="006A640E"/>
    <w:rsid w:val="006B3025"/>
    <w:rsid w:val="006B4C6D"/>
    <w:rsid w:val="006B6165"/>
    <w:rsid w:val="006C0632"/>
    <w:rsid w:val="006C070E"/>
    <w:rsid w:val="006C4FB5"/>
    <w:rsid w:val="006C7121"/>
    <w:rsid w:val="006C7B06"/>
    <w:rsid w:val="006D4953"/>
    <w:rsid w:val="006D5362"/>
    <w:rsid w:val="006E39E9"/>
    <w:rsid w:val="006E44EF"/>
    <w:rsid w:val="006E5DCE"/>
    <w:rsid w:val="006F03E2"/>
    <w:rsid w:val="006F0E1C"/>
    <w:rsid w:val="006F291C"/>
    <w:rsid w:val="006F308B"/>
    <w:rsid w:val="006F6801"/>
    <w:rsid w:val="006F72AE"/>
    <w:rsid w:val="0070091A"/>
    <w:rsid w:val="00701A61"/>
    <w:rsid w:val="00703E15"/>
    <w:rsid w:val="007054E4"/>
    <w:rsid w:val="00705F43"/>
    <w:rsid w:val="00710485"/>
    <w:rsid w:val="007104CC"/>
    <w:rsid w:val="00710E7D"/>
    <w:rsid w:val="00712A59"/>
    <w:rsid w:val="00712B9A"/>
    <w:rsid w:val="007132F0"/>
    <w:rsid w:val="007152E7"/>
    <w:rsid w:val="007155E8"/>
    <w:rsid w:val="00716732"/>
    <w:rsid w:val="007203C3"/>
    <w:rsid w:val="007240AD"/>
    <w:rsid w:val="007247AC"/>
    <w:rsid w:val="00726429"/>
    <w:rsid w:val="00727639"/>
    <w:rsid w:val="00732E80"/>
    <w:rsid w:val="007344C7"/>
    <w:rsid w:val="00735EA1"/>
    <w:rsid w:val="00736B7C"/>
    <w:rsid w:val="007379D4"/>
    <w:rsid w:val="0074134E"/>
    <w:rsid w:val="0074261B"/>
    <w:rsid w:val="00743ED1"/>
    <w:rsid w:val="00744A40"/>
    <w:rsid w:val="00744D4E"/>
    <w:rsid w:val="00745B4E"/>
    <w:rsid w:val="00753545"/>
    <w:rsid w:val="007539BC"/>
    <w:rsid w:val="00757CC6"/>
    <w:rsid w:val="00760F8A"/>
    <w:rsid w:val="00762DC6"/>
    <w:rsid w:val="00763E7E"/>
    <w:rsid w:val="00765449"/>
    <w:rsid w:val="00766999"/>
    <w:rsid w:val="00766EF9"/>
    <w:rsid w:val="007673ED"/>
    <w:rsid w:val="007726DF"/>
    <w:rsid w:val="0077282C"/>
    <w:rsid w:val="00774786"/>
    <w:rsid w:val="0077563E"/>
    <w:rsid w:val="00775875"/>
    <w:rsid w:val="00776BF9"/>
    <w:rsid w:val="0077761B"/>
    <w:rsid w:val="0078070A"/>
    <w:rsid w:val="00781B66"/>
    <w:rsid w:val="00781DF4"/>
    <w:rsid w:val="00785EFD"/>
    <w:rsid w:val="007862D1"/>
    <w:rsid w:val="00786A50"/>
    <w:rsid w:val="00787354"/>
    <w:rsid w:val="0079066D"/>
    <w:rsid w:val="007911A5"/>
    <w:rsid w:val="00791728"/>
    <w:rsid w:val="00791829"/>
    <w:rsid w:val="00793E00"/>
    <w:rsid w:val="00794066"/>
    <w:rsid w:val="00794D43"/>
    <w:rsid w:val="00794E5E"/>
    <w:rsid w:val="00795DF1"/>
    <w:rsid w:val="00795EA6"/>
    <w:rsid w:val="007975EF"/>
    <w:rsid w:val="00797704"/>
    <w:rsid w:val="007977E5"/>
    <w:rsid w:val="00797E9C"/>
    <w:rsid w:val="007A0930"/>
    <w:rsid w:val="007A1644"/>
    <w:rsid w:val="007A23BE"/>
    <w:rsid w:val="007A4423"/>
    <w:rsid w:val="007A4F60"/>
    <w:rsid w:val="007A5E1E"/>
    <w:rsid w:val="007A6493"/>
    <w:rsid w:val="007A7BBF"/>
    <w:rsid w:val="007B13DC"/>
    <w:rsid w:val="007B1F13"/>
    <w:rsid w:val="007B3281"/>
    <w:rsid w:val="007B4AE0"/>
    <w:rsid w:val="007B5649"/>
    <w:rsid w:val="007B5896"/>
    <w:rsid w:val="007B6E2B"/>
    <w:rsid w:val="007B704A"/>
    <w:rsid w:val="007C10A4"/>
    <w:rsid w:val="007C12A1"/>
    <w:rsid w:val="007C172C"/>
    <w:rsid w:val="007C1AEC"/>
    <w:rsid w:val="007C4FEF"/>
    <w:rsid w:val="007C59F0"/>
    <w:rsid w:val="007C6556"/>
    <w:rsid w:val="007C6CB6"/>
    <w:rsid w:val="007C7340"/>
    <w:rsid w:val="007C7824"/>
    <w:rsid w:val="007D0ED1"/>
    <w:rsid w:val="007D60D0"/>
    <w:rsid w:val="007D6E9C"/>
    <w:rsid w:val="007D7C60"/>
    <w:rsid w:val="007E3C06"/>
    <w:rsid w:val="007E438B"/>
    <w:rsid w:val="007E4EDD"/>
    <w:rsid w:val="007E57EC"/>
    <w:rsid w:val="007E70EC"/>
    <w:rsid w:val="007E763E"/>
    <w:rsid w:val="007F18A9"/>
    <w:rsid w:val="007F285A"/>
    <w:rsid w:val="007F2B66"/>
    <w:rsid w:val="007F47B0"/>
    <w:rsid w:val="007F7264"/>
    <w:rsid w:val="007F7AA0"/>
    <w:rsid w:val="008016EF"/>
    <w:rsid w:val="00803313"/>
    <w:rsid w:val="00805485"/>
    <w:rsid w:val="00805532"/>
    <w:rsid w:val="00806DF3"/>
    <w:rsid w:val="00807048"/>
    <w:rsid w:val="00810EAA"/>
    <w:rsid w:val="00811E59"/>
    <w:rsid w:val="00812089"/>
    <w:rsid w:val="00812D28"/>
    <w:rsid w:val="00814F2D"/>
    <w:rsid w:val="00815428"/>
    <w:rsid w:val="0081560D"/>
    <w:rsid w:val="00815830"/>
    <w:rsid w:val="00815C36"/>
    <w:rsid w:val="00815D9C"/>
    <w:rsid w:val="00820910"/>
    <w:rsid w:val="0082161E"/>
    <w:rsid w:val="0082292F"/>
    <w:rsid w:val="00826C3D"/>
    <w:rsid w:val="00826C8D"/>
    <w:rsid w:val="00830AC5"/>
    <w:rsid w:val="00833351"/>
    <w:rsid w:val="008375EF"/>
    <w:rsid w:val="00837A0C"/>
    <w:rsid w:val="00840097"/>
    <w:rsid w:val="00840680"/>
    <w:rsid w:val="00840BB0"/>
    <w:rsid w:val="008416EA"/>
    <w:rsid w:val="00841973"/>
    <w:rsid w:val="00841FD2"/>
    <w:rsid w:val="00842737"/>
    <w:rsid w:val="00846AF1"/>
    <w:rsid w:val="0084777D"/>
    <w:rsid w:val="00851FA7"/>
    <w:rsid w:val="00852125"/>
    <w:rsid w:val="00852941"/>
    <w:rsid w:val="00854298"/>
    <w:rsid w:val="008556B9"/>
    <w:rsid w:val="00855B14"/>
    <w:rsid w:val="00855EB5"/>
    <w:rsid w:val="00860F89"/>
    <w:rsid w:val="00861033"/>
    <w:rsid w:val="00861666"/>
    <w:rsid w:val="00861D04"/>
    <w:rsid w:val="00864683"/>
    <w:rsid w:val="00864EC5"/>
    <w:rsid w:val="00864FAC"/>
    <w:rsid w:val="0086566C"/>
    <w:rsid w:val="00871BDE"/>
    <w:rsid w:val="00872658"/>
    <w:rsid w:val="00873DA6"/>
    <w:rsid w:val="008762F4"/>
    <w:rsid w:val="00876933"/>
    <w:rsid w:val="008804AE"/>
    <w:rsid w:val="008866A0"/>
    <w:rsid w:val="00887B9D"/>
    <w:rsid w:val="008924C1"/>
    <w:rsid w:val="008925B3"/>
    <w:rsid w:val="0089338F"/>
    <w:rsid w:val="00893E22"/>
    <w:rsid w:val="00894866"/>
    <w:rsid w:val="00894EC4"/>
    <w:rsid w:val="008951B5"/>
    <w:rsid w:val="008977E9"/>
    <w:rsid w:val="008A2EB7"/>
    <w:rsid w:val="008A40A3"/>
    <w:rsid w:val="008A426A"/>
    <w:rsid w:val="008A5FC4"/>
    <w:rsid w:val="008B02CF"/>
    <w:rsid w:val="008B05E3"/>
    <w:rsid w:val="008B09F4"/>
    <w:rsid w:val="008B2652"/>
    <w:rsid w:val="008B39F0"/>
    <w:rsid w:val="008B48DF"/>
    <w:rsid w:val="008B5BC4"/>
    <w:rsid w:val="008B60BF"/>
    <w:rsid w:val="008B7924"/>
    <w:rsid w:val="008C0E67"/>
    <w:rsid w:val="008C35E4"/>
    <w:rsid w:val="008C3B24"/>
    <w:rsid w:val="008C4218"/>
    <w:rsid w:val="008C430E"/>
    <w:rsid w:val="008C535B"/>
    <w:rsid w:val="008C5F08"/>
    <w:rsid w:val="008D108D"/>
    <w:rsid w:val="008D1E5D"/>
    <w:rsid w:val="008D34D5"/>
    <w:rsid w:val="008D4C1D"/>
    <w:rsid w:val="008D52BB"/>
    <w:rsid w:val="008D5A72"/>
    <w:rsid w:val="008D71B6"/>
    <w:rsid w:val="008D7E0C"/>
    <w:rsid w:val="008E4ABE"/>
    <w:rsid w:val="008E5A91"/>
    <w:rsid w:val="008E7081"/>
    <w:rsid w:val="008E7102"/>
    <w:rsid w:val="008E7700"/>
    <w:rsid w:val="008E77CA"/>
    <w:rsid w:val="008E7C15"/>
    <w:rsid w:val="008E7F42"/>
    <w:rsid w:val="008F0A23"/>
    <w:rsid w:val="008F35D3"/>
    <w:rsid w:val="008F45EE"/>
    <w:rsid w:val="008F48CE"/>
    <w:rsid w:val="008F4FB3"/>
    <w:rsid w:val="008F63F8"/>
    <w:rsid w:val="008F6BBA"/>
    <w:rsid w:val="008F6E00"/>
    <w:rsid w:val="00900C1F"/>
    <w:rsid w:val="00901CD4"/>
    <w:rsid w:val="00902C6B"/>
    <w:rsid w:val="0090354D"/>
    <w:rsid w:val="00904616"/>
    <w:rsid w:val="00905B5C"/>
    <w:rsid w:val="0090627E"/>
    <w:rsid w:val="00906E4E"/>
    <w:rsid w:val="00907AA6"/>
    <w:rsid w:val="00911241"/>
    <w:rsid w:val="00911F90"/>
    <w:rsid w:val="009127C4"/>
    <w:rsid w:val="0091435E"/>
    <w:rsid w:val="0091513F"/>
    <w:rsid w:val="00915836"/>
    <w:rsid w:val="00915E43"/>
    <w:rsid w:val="009164EF"/>
    <w:rsid w:val="00917FC0"/>
    <w:rsid w:val="00921385"/>
    <w:rsid w:val="0092208F"/>
    <w:rsid w:val="009226EB"/>
    <w:rsid w:val="009273C0"/>
    <w:rsid w:val="00927E4C"/>
    <w:rsid w:val="00931371"/>
    <w:rsid w:val="00932190"/>
    <w:rsid w:val="0093381C"/>
    <w:rsid w:val="00933CF7"/>
    <w:rsid w:val="00935B14"/>
    <w:rsid w:val="00940088"/>
    <w:rsid w:val="009423B0"/>
    <w:rsid w:val="009447F2"/>
    <w:rsid w:val="009457D3"/>
    <w:rsid w:val="0094661C"/>
    <w:rsid w:val="00950362"/>
    <w:rsid w:val="009504DB"/>
    <w:rsid w:val="00951452"/>
    <w:rsid w:val="0095197D"/>
    <w:rsid w:val="00951F70"/>
    <w:rsid w:val="0095305D"/>
    <w:rsid w:val="009547AF"/>
    <w:rsid w:val="00955067"/>
    <w:rsid w:val="00955AE4"/>
    <w:rsid w:val="00956656"/>
    <w:rsid w:val="00956D58"/>
    <w:rsid w:val="00960819"/>
    <w:rsid w:val="00961419"/>
    <w:rsid w:val="009620A3"/>
    <w:rsid w:val="009650E9"/>
    <w:rsid w:val="00966006"/>
    <w:rsid w:val="0096706E"/>
    <w:rsid w:val="00967FA3"/>
    <w:rsid w:val="0097089C"/>
    <w:rsid w:val="00972FAC"/>
    <w:rsid w:val="00976752"/>
    <w:rsid w:val="00976D5F"/>
    <w:rsid w:val="00976F1E"/>
    <w:rsid w:val="00980FA9"/>
    <w:rsid w:val="00982EFB"/>
    <w:rsid w:val="00983170"/>
    <w:rsid w:val="009840A9"/>
    <w:rsid w:val="00986CDB"/>
    <w:rsid w:val="009870C4"/>
    <w:rsid w:val="009879A0"/>
    <w:rsid w:val="00990D77"/>
    <w:rsid w:val="00993E96"/>
    <w:rsid w:val="00997899"/>
    <w:rsid w:val="009A00B7"/>
    <w:rsid w:val="009A3BF1"/>
    <w:rsid w:val="009A456D"/>
    <w:rsid w:val="009A4729"/>
    <w:rsid w:val="009A4C95"/>
    <w:rsid w:val="009A55D2"/>
    <w:rsid w:val="009A586B"/>
    <w:rsid w:val="009A69E1"/>
    <w:rsid w:val="009A6CBA"/>
    <w:rsid w:val="009A7A42"/>
    <w:rsid w:val="009A7E0C"/>
    <w:rsid w:val="009B263D"/>
    <w:rsid w:val="009B2FA6"/>
    <w:rsid w:val="009B3566"/>
    <w:rsid w:val="009B39B8"/>
    <w:rsid w:val="009B7125"/>
    <w:rsid w:val="009B7B3C"/>
    <w:rsid w:val="009C0FF4"/>
    <w:rsid w:val="009C2396"/>
    <w:rsid w:val="009C29B8"/>
    <w:rsid w:val="009C36C0"/>
    <w:rsid w:val="009C3B67"/>
    <w:rsid w:val="009C5806"/>
    <w:rsid w:val="009C5F0B"/>
    <w:rsid w:val="009C6677"/>
    <w:rsid w:val="009D4740"/>
    <w:rsid w:val="009D4E19"/>
    <w:rsid w:val="009D4F9B"/>
    <w:rsid w:val="009D62D1"/>
    <w:rsid w:val="009D647A"/>
    <w:rsid w:val="009E0233"/>
    <w:rsid w:val="009E1D8E"/>
    <w:rsid w:val="009E39CB"/>
    <w:rsid w:val="009E5A2E"/>
    <w:rsid w:val="009E5A43"/>
    <w:rsid w:val="009E5D54"/>
    <w:rsid w:val="009E604D"/>
    <w:rsid w:val="009E7B18"/>
    <w:rsid w:val="009F0B6F"/>
    <w:rsid w:val="009F3E45"/>
    <w:rsid w:val="009F42B8"/>
    <w:rsid w:val="009F4849"/>
    <w:rsid w:val="009F77E2"/>
    <w:rsid w:val="00A017C9"/>
    <w:rsid w:val="00A01997"/>
    <w:rsid w:val="00A01FD9"/>
    <w:rsid w:val="00A02FF1"/>
    <w:rsid w:val="00A03CFC"/>
    <w:rsid w:val="00A04875"/>
    <w:rsid w:val="00A05136"/>
    <w:rsid w:val="00A055B7"/>
    <w:rsid w:val="00A07E8A"/>
    <w:rsid w:val="00A105A3"/>
    <w:rsid w:val="00A1525B"/>
    <w:rsid w:val="00A157F1"/>
    <w:rsid w:val="00A1623E"/>
    <w:rsid w:val="00A1739B"/>
    <w:rsid w:val="00A17F21"/>
    <w:rsid w:val="00A20BE0"/>
    <w:rsid w:val="00A2195E"/>
    <w:rsid w:val="00A221E2"/>
    <w:rsid w:val="00A22928"/>
    <w:rsid w:val="00A22E59"/>
    <w:rsid w:val="00A22F23"/>
    <w:rsid w:val="00A254AC"/>
    <w:rsid w:val="00A257A4"/>
    <w:rsid w:val="00A27A17"/>
    <w:rsid w:val="00A27D47"/>
    <w:rsid w:val="00A32A9A"/>
    <w:rsid w:val="00A34CD3"/>
    <w:rsid w:val="00A36489"/>
    <w:rsid w:val="00A40666"/>
    <w:rsid w:val="00A4085C"/>
    <w:rsid w:val="00A408E7"/>
    <w:rsid w:val="00A44512"/>
    <w:rsid w:val="00A445BC"/>
    <w:rsid w:val="00A46A77"/>
    <w:rsid w:val="00A4727A"/>
    <w:rsid w:val="00A47659"/>
    <w:rsid w:val="00A51FBC"/>
    <w:rsid w:val="00A54A4F"/>
    <w:rsid w:val="00A57796"/>
    <w:rsid w:val="00A60907"/>
    <w:rsid w:val="00A657C7"/>
    <w:rsid w:val="00A66C7B"/>
    <w:rsid w:val="00A748E8"/>
    <w:rsid w:val="00A74F4F"/>
    <w:rsid w:val="00A7555D"/>
    <w:rsid w:val="00A761BA"/>
    <w:rsid w:val="00A779CD"/>
    <w:rsid w:val="00A83F25"/>
    <w:rsid w:val="00A87DD3"/>
    <w:rsid w:val="00A94E40"/>
    <w:rsid w:val="00A9619A"/>
    <w:rsid w:val="00A96F33"/>
    <w:rsid w:val="00AA0BCE"/>
    <w:rsid w:val="00AA1F49"/>
    <w:rsid w:val="00AA2E91"/>
    <w:rsid w:val="00AA55D0"/>
    <w:rsid w:val="00AA60CC"/>
    <w:rsid w:val="00AA725E"/>
    <w:rsid w:val="00AB0A94"/>
    <w:rsid w:val="00AB1DE2"/>
    <w:rsid w:val="00AB3ABB"/>
    <w:rsid w:val="00AB4E4B"/>
    <w:rsid w:val="00AB50E0"/>
    <w:rsid w:val="00AB5279"/>
    <w:rsid w:val="00AB5F69"/>
    <w:rsid w:val="00AB7000"/>
    <w:rsid w:val="00AC2AF8"/>
    <w:rsid w:val="00AC582A"/>
    <w:rsid w:val="00AC78D5"/>
    <w:rsid w:val="00AD2B96"/>
    <w:rsid w:val="00AD3D9A"/>
    <w:rsid w:val="00AD5148"/>
    <w:rsid w:val="00AD6052"/>
    <w:rsid w:val="00AD65E7"/>
    <w:rsid w:val="00AE2613"/>
    <w:rsid w:val="00AE2AB4"/>
    <w:rsid w:val="00AE2E72"/>
    <w:rsid w:val="00AE35F7"/>
    <w:rsid w:val="00AE6E33"/>
    <w:rsid w:val="00AF0341"/>
    <w:rsid w:val="00AF120E"/>
    <w:rsid w:val="00AF263D"/>
    <w:rsid w:val="00AF3B3F"/>
    <w:rsid w:val="00AF3FB3"/>
    <w:rsid w:val="00AF50B8"/>
    <w:rsid w:val="00AF55D9"/>
    <w:rsid w:val="00AF55F7"/>
    <w:rsid w:val="00AF6DEF"/>
    <w:rsid w:val="00B03346"/>
    <w:rsid w:val="00B05640"/>
    <w:rsid w:val="00B07084"/>
    <w:rsid w:val="00B077A3"/>
    <w:rsid w:val="00B105C9"/>
    <w:rsid w:val="00B11BE5"/>
    <w:rsid w:val="00B15165"/>
    <w:rsid w:val="00B15855"/>
    <w:rsid w:val="00B15CA7"/>
    <w:rsid w:val="00B1792A"/>
    <w:rsid w:val="00B204EB"/>
    <w:rsid w:val="00B20766"/>
    <w:rsid w:val="00B21994"/>
    <w:rsid w:val="00B22CC5"/>
    <w:rsid w:val="00B23E92"/>
    <w:rsid w:val="00B25A85"/>
    <w:rsid w:val="00B25DBB"/>
    <w:rsid w:val="00B267AA"/>
    <w:rsid w:val="00B26E99"/>
    <w:rsid w:val="00B33BEA"/>
    <w:rsid w:val="00B361D7"/>
    <w:rsid w:val="00B42E9A"/>
    <w:rsid w:val="00B44E96"/>
    <w:rsid w:val="00B459B1"/>
    <w:rsid w:val="00B45E99"/>
    <w:rsid w:val="00B466C5"/>
    <w:rsid w:val="00B47611"/>
    <w:rsid w:val="00B513BD"/>
    <w:rsid w:val="00B51DEB"/>
    <w:rsid w:val="00B52B55"/>
    <w:rsid w:val="00B5471B"/>
    <w:rsid w:val="00B55CF9"/>
    <w:rsid w:val="00B56A46"/>
    <w:rsid w:val="00B57D56"/>
    <w:rsid w:val="00B57F5E"/>
    <w:rsid w:val="00B608ED"/>
    <w:rsid w:val="00B617D1"/>
    <w:rsid w:val="00B66122"/>
    <w:rsid w:val="00B6612B"/>
    <w:rsid w:val="00B6622E"/>
    <w:rsid w:val="00B67CCD"/>
    <w:rsid w:val="00B702D6"/>
    <w:rsid w:val="00B71A3E"/>
    <w:rsid w:val="00B71B9C"/>
    <w:rsid w:val="00B729F2"/>
    <w:rsid w:val="00B73889"/>
    <w:rsid w:val="00B738D6"/>
    <w:rsid w:val="00B74A30"/>
    <w:rsid w:val="00B764FE"/>
    <w:rsid w:val="00B7718A"/>
    <w:rsid w:val="00B8122D"/>
    <w:rsid w:val="00B84645"/>
    <w:rsid w:val="00B8580C"/>
    <w:rsid w:val="00B85B5F"/>
    <w:rsid w:val="00B87DC4"/>
    <w:rsid w:val="00B9287D"/>
    <w:rsid w:val="00B939F0"/>
    <w:rsid w:val="00B9416E"/>
    <w:rsid w:val="00B94A3C"/>
    <w:rsid w:val="00B968A4"/>
    <w:rsid w:val="00B96BA2"/>
    <w:rsid w:val="00B971C0"/>
    <w:rsid w:val="00B97A3F"/>
    <w:rsid w:val="00B97DA6"/>
    <w:rsid w:val="00BA03FA"/>
    <w:rsid w:val="00BA2B67"/>
    <w:rsid w:val="00BA3698"/>
    <w:rsid w:val="00BA3AB8"/>
    <w:rsid w:val="00BA3B09"/>
    <w:rsid w:val="00BA3CD1"/>
    <w:rsid w:val="00BA5835"/>
    <w:rsid w:val="00BA6964"/>
    <w:rsid w:val="00BA73D6"/>
    <w:rsid w:val="00BB034C"/>
    <w:rsid w:val="00BB1ECB"/>
    <w:rsid w:val="00BB2C05"/>
    <w:rsid w:val="00BB3E31"/>
    <w:rsid w:val="00BB7100"/>
    <w:rsid w:val="00BB7433"/>
    <w:rsid w:val="00BC3B55"/>
    <w:rsid w:val="00BC4514"/>
    <w:rsid w:val="00BC4D49"/>
    <w:rsid w:val="00BC569B"/>
    <w:rsid w:val="00BC5CC6"/>
    <w:rsid w:val="00BC67AB"/>
    <w:rsid w:val="00BC6CC7"/>
    <w:rsid w:val="00BD09E3"/>
    <w:rsid w:val="00BD0ABD"/>
    <w:rsid w:val="00BD3711"/>
    <w:rsid w:val="00BD37A3"/>
    <w:rsid w:val="00BD536C"/>
    <w:rsid w:val="00BD6BD5"/>
    <w:rsid w:val="00BD767A"/>
    <w:rsid w:val="00BD7B50"/>
    <w:rsid w:val="00BE14AB"/>
    <w:rsid w:val="00BE17C7"/>
    <w:rsid w:val="00BE2D52"/>
    <w:rsid w:val="00BE2FB1"/>
    <w:rsid w:val="00BE43C1"/>
    <w:rsid w:val="00BE546F"/>
    <w:rsid w:val="00BE5A45"/>
    <w:rsid w:val="00BE79DB"/>
    <w:rsid w:val="00BF0207"/>
    <w:rsid w:val="00BF4B1E"/>
    <w:rsid w:val="00BF5057"/>
    <w:rsid w:val="00BF6A5E"/>
    <w:rsid w:val="00BF6F9B"/>
    <w:rsid w:val="00C00B14"/>
    <w:rsid w:val="00C014FA"/>
    <w:rsid w:val="00C01F91"/>
    <w:rsid w:val="00C03461"/>
    <w:rsid w:val="00C054DA"/>
    <w:rsid w:val="00C05DD5"/>
    <w:rsid w:val="00C11B0D"/>
    <w:rsid w:val="00C133FD"/>
    <w:rsid w:val="00C1701E"/>
    <w:rsid w:val="00C17313"/>
    <w:rsid w:val="00C174A8"/>
    <w:rsid w:val="00C20260"/>
    <w:rsid w:val="00C22BE3"/>
    <w:rsid w:val="00C22D15"/>
    <w:rsid w:val="00C22F1A"/>
    <w:rsid w:val="00C24535"/>
    <w:rsid w:val="00C246FC"/>
    <w:rsid w:val="00C2515D"/>
    <w:rsid w:val="00C26D12"/>
    <w:rsid w:val="00C3007E"/>
    <w:rsid w:val="00C31EBB"/>
    <w:rsid w:val="00C32BAA"/>
    <w:rsid w:val="00C32CAF"/>
    <w:rsid w:val="00C33613"/>
    <w:rsid w:val="00C34F8F"/>
    <w:rsid w:val="00C352C3"/>
    <w:rsid w:val="00C4086D"/>
    <w:rsid w:val="00C40CD6"/>
    <w:rsid w:val="00C43FA3"/>
    <w:rsid w:val="00C454C1"/>
    <w:rsid w:val="00C455B5"/>
    <w:rsid w:val="00C463FD"/>
    <w:rsid w:val="00C46D73"/>
    <w:rsid w:val="00C502C0"/>
    <w:rsid w:val="00C51105"/>
    <w:rsid w:val="00C51A64"/>
    <w:rsid w:val="00C54264"/>
    <w:rsid w:val="00C551C6"/>
    <w:rsid w:val="00C56EC6"/>
    <w:rsid w:val="00C57B82"/>
    <w:rsid w:val="00C602A5"/>
    <w:rsid w:val="00C61C7F"/>
    <w:rsid w:val="00C6225F"/>
    <w:rsid w:val="00C636A8"/>
    <w:rsid w:val="00C63752"/>
    <w:rsid w:val="00C64E2D"/>
    <w:rsid w:val="00C658E8"/>
    <w:rsid w:val="00C65DD8"/>
    <w:rsid w:val="00C667D4"/>
    <w:rsid w:val="00C67F15"/>
    <w:rsid w:val="00C7023C"/>
    <w:rsid w:val="00C70A72"/>
    <w:rsid w:val="00C741D8"/>
    <w:rsid w:val="00C74443"/>
    <w:rsid w:val="00C7482D"/>
    <w:rsid w:val="00C76B58"/>
    <w:rsid w:val="00C805B4"/>
    <w:rsid w:val="00C81065"/>
    <w:rsid w:val="00C860C0"/>
    <w:rsid w:val="00C87A37"/>
    <w:rsid w:val="00C87FF1"/>
    <w:rsid w:val="00C90563"/>
    <w:rsid w:val="00C915A8"/>
    <w:rsid w:val="00CA04EC"/>
    <w:rsid w:val="00CA0F9F"/>
    <w:rsid w:val="00CA2182"/>
    <w:rsid w:val="00CA22F8"/>
    <w:rsid w:val="00CA6596"/>
    <w:rsid w:val="00CA7A10"/>
    <w:rsid w:val="00CB0BEA"/>
    <w:rsid w:val="00CB0E5E"/>
    <w:rsid w:val="00CB2977"/>
    <w:rsid w:val="00CB4EBF"/>
    <w:rsid w:val="00CB4F15"/>
    <w:rsid w:val="00CB62E1"/>
    <w:rsid w:val="00CB6AE1"/>
    <w:rsid w:val="00CC19A1"/>
    <w:rsid w:val="00CC1AD0"/>
    <w:rsid w:val="00CC224A"/>
    <w:rsid w:val="00CC39CD"/>
    <w:rsid w:val="00CC3E22"/>
    <w:rsid w:val="00CC706F"/>
    <w:rsid w:val="00CC71B0"/>
    <w:rsid w:val="00CD0B78"/>
    <w:rsid w:val="00CD1D9A"/>
    <w:rsid w:val="00CD2872"/>
    <w:rsid w:val="00CD2C6C"/>
    <w:rsid w:val="00CD51CE"/>
    <w:rsid w:val="00CD543D"/>
    <w:rsid w:val="00CD7088"/>
    <w:rsid w:val="00CE1F60"/>
    <w:rsid w:val="00CE20D1"/>
    <w:rsid w:val="00CE265C"/>
    <w:rsid w:val="00CE275E"/>
    <w:rsid w:val="00CE5F15"/>
    <w:rsid w:val="00CE6B9B"/>
    <w:rsid w:val="00CF0F98"/>
    <w:rsid w:val="00CF15D9"/>
    <w:rsid w:val="00CF227C"/>
    <w:rsid w:val="00CF2D73"/>
    <w:rsid w:val="00CF4397"/>
    <w:rsid w:val="00CF4787"/>
    <w:rsid w:val="00CF4EFF"/>
    <w:rsid w:val="00CF50EB"/>
    <w:rsid w:val="00CF7983"/>
    <w:rsid w:val="00D00E51"/>
    <w:rsid w:val="00D01278"/>
    <w:rsid w:val="00D02172"/>
    <w:rsid w:val="00D02444"/>
    <w:rsid w:val="00D03E21"/>
    <w:rsid w:val="00D04145"/>
    <w:rsid w:val="00D10EAC"/>
    <w:rsid w:val="00D141FB"/>
    <w:rsid w:val="00D146AA"/>
    <w:rsid w:val="00D15296"/>
    <w:rsid w:val="00D2280A"/>
    <w:rsid w:val="00D24F85"/>
    <w:rsid w:val="00D25AEC"/>
    <w:rsid w:val="00D27EC5"/>
    <w:rsid w:val="00D3167D"/>
    <w:rsid w:val="00D32D47"/>
    <w:rsid w:val="00D33067"/>
    <w:rsid w:val="00D33970"/>
    <w:rsid w:val="00D33FD4"/>
    <w:rsid w:val="00D34DE7"/>
    <w:rsid w:val="00D35124"/>
    <w:rsid w:val="00D35B62"/>
    <w:rsid w:val="00D36294"/>
    <w:rsid w:val="00D369FF"/>
    <w:rsid w:val="00D36EC7"/>
    <w:rsid w:val="00D420CF"/>
    <w:rsid w:val="00D42DE6"/>
    <w:rsid w:val="00D440E0"/>
    <w:rsid w:val="00D46E2D"/>
    <w:rsid w:val="00D520BE"/>
    <w:rsid w:val="00D53614"/>
    <w:rsid w:val="00D5423B"/>
    <w:rsid w:val="00D54337"/>
    <w:rsid w:val="00D54AE4"/>
    <w:rsid w:val="00D56DA6"/>
    <w:rsid w:val="00D570F1"/>
    <w:rsid w:val="00D60002"/>
    <w:rsid w:val="00D611B5"/>
    <w:rsid w:val="00D6284C"/>
    <w:rsid w:val="00D62C47"/>
    <w:rsid w:val="00D64DC8"/>
    <w:rsid w:val="00D65BBB"/>
    <w:rsid w:val="00D65FB4"/>
    <w:rsid w:val="00D6623C"/>
    <w:rsid w:val="00D66281"/>
    <w:rsid w:val="00D66B8B"/>
    <w:rsid w:val="00D701DC"/>
    <w:rsid w:val="00D71B4F"/>
    <w:rsid w:val="00D72106"/>
    <w:rsid w:val="00D72307"/>
    <w:rsid w:val="00D725DF"/>
    <w:rsid w:val="00D74D2D"/>
    <w:rsid w:val="00D75C95"/>
    <w:rsid w:val="00D76A22"/>
    <w:rsid w:val="00D77DD7"/>
    <w:rsid w:val="00D8308E"/>
    <w:rsid w:val="00D84320"/>
    <w:rsid w:val="00D84597"/>
    <w:rsid w:val="00D87782"/>
    <w:rsid w:val="00D87A1F"/>
    <w:rsid w:val="00D90F3C"/>
    <w:rsid w:val="00D91895"/>
    <w:rsid w:val="00D91BF7"/>
    <w:rsid w:val="00D93079"/>
    <w:rsid w:val="00D93C8C"/>
    <w:rsid w:val="00D94BB6"/>
    <w:rsid w:val="00D966A7"/>
    <w:rsid w:val="00DA01BF"/>
    <w:rsid w:val="00DA1119"/>
    <w:rsid w:val="00DA2C02"/>
    <w:rsid w:val="00DA7772"/>
    <w:rsid w:val="00DB0AA3"/>
    <w:rsid w:val="00DB1B11"/>
    <w:rsid w:val="00DB38F6"/>
    <w:rsid w:val="00DB5BA9"/>
    <w:rsid w:val="00DC14C2"/>
    <w:rsid w:val="00DC3472"/>
    <w:rsid w:val="00DC6A01"/>
    <w:rsid w:val="00DC7B01"/>
    <w:rsid w:val="00DD672C"/>
    <w:rsid w:val="00DD6DA6"/>
    <w:rsid w:val="00DD71FA"/>
    <w:rsid w:val="00DE2DBC"/>
    <w:rsid w:val="00DE6C8A"/>
    <w:rsid w:val="00DE7B36"/>
    <w:rsid w:val="00DF026E"/>
    <w:rsid w:val="00DF200F"/>
    <w:rsid w:val="00DF547B"/>
    <w:rsid w:val="00DF56B5"/>
    <w:rsid w:val="00DF6534"/>
    <w:rsid w:val="00DF669F"/>
    <w:rsid w:val="00E00EBA"/>
    <w:rsid w:val="00E015BD"/>
    <w:rsid w:val="00E02946"/>
    <w:rsid w:val="00E04B42"/>
    <w:rsid w:val="00E04C26"/>
    <w:rsid w:val="00E04F92"/>
    <w:rsid w:val="00E05676"/>
    <w:rsid w:val="00E057C8"/>
    <w:rsid w:val="00E068CB"/>
    <w:rsid w:val="00E06EAA"/>
    <w:rsid w:val="00E1029C"/>
    <w:rsid w:val="00E1120B"/>
    <w:rsid w:val="00E17DD0"/>
    <w:rsid w:val="00E212B6"/>
    <w:rsid w:val="00E2131B"/>
    <w:rsid w:val="00E22B14"/>
    <w:rsid w:val="00E23489"/>
    <w:rsid w:val="00E23D08"/>
    <w:rsid w:val="00E24508"/>
    <w:rsid w:val="00E27775"/>
    <w:rsid w:val="00E30629"/>
    <w:rsid w:val="00E31F81"/>
    <w:rsid w:val="00E320A9"/>
    <w:rsid w:val="00E346B9"/>
    <w:rsid w:val="00E372D8"/>
    <w:rsid w:val="00E401DB"/>
    <w:rsid w:val="00E4233C"/>
    <w:rsid w:val="00E429D8"/>
    <w:rsid w:val="00E500D0"/>
    <w:rsid w:val="00E51279"/>
    <w:rsid w:val="00E5145A"/>
    <w:rsid w:val="00E527F9"/>
    <w:rsid w:val="00E52BAE"/>
    <w:rsid w:val="00E556E8"/>
    <w:rsid w:val="00E5609A"/>
    <w:rsid w:val="00E577AF"/>
    <w:rsid w:val="00E6066E"/>
    <w:rsid w:val="00E611E8"/>
    <w:rsid w:val="00E63B2C"/>
    <w:rsid w:val="00E63D89"/>
    <w:rsid w:val="00E6411D"/>
    <w:rsid w:val="00E65D72"/>
    <w:rsid w:val="00E66290"/>
    <w:rsid w:val="00E66EFE"/>
    <w:rsid w:val="00E67EE4"/>
    <w:rsid w:val="00E71E83"/>
    <w:rsid w:val="00E737EF"/>
    <w:rsid w:val="00E76C95"/>
    <w:rsid w:val="00E8051A"/>
    <w:rsid w:val="00E80937"/>
    <w:rsid w:val="00E81E28"/>
    <w:rsid w:val="00E828AA"/>
    <w:rsid w:val="00E828D5"/>
    <w:rsid w:val="00E83F88"/>
    <w:rsid w:val="00E85C19"/>
    <w:rsid w:val="00E90ACD"/>
    <w:rsid w:val="00E90BD1"/>
    <w:rsid w:val="00E94E6F"/>
    <w:rsid w:val="00EA02E3"/>
    <w:rsid w:val="00EA0806"/>
    <w:rsid w:val="00EA3BE2"/>
    <w:rsid w:val="00EA586C"/>
    <w:rsid w:val="00EA5BCE"/>
    <w:rsid w:val="00EA5C14"/>
    <w:rsid w:val="00EA5E36"/>
    <w:rsid w:val="00EA65CE"/>
    <w:rsid w:val="00EA695D"/>
    <w:rsid w:val="00EA7C8C"/>
    <w:rsid w:val="00EA7D8F"/>
    <w:rsid w:val="00EA7FF8"/>
    <w:rsid w:val="00EB12D7"/>
    <w:rsid w:val="00EB243E"/>
    <w:rsid w:val="00EB24CB"/>
    <w:rsid w:val="00EB28F5"/>
    <w:rsid w:val="00EB3DF1"/>
    <w:rsid w:val="00EB4138"/>
    <w:rsid w:val="00EB46AA"/>
    <w:rsid w:val="00EB49F5"/>
    <w:rsid w:val="00EB4D09"/>
    <w:rsid w:val="00EB57A2"/>
    <w:rsid w:val="00EB5AE6"/>
    <w:rsid w:val="00EC01A1"/>
    <w:rsid w:val="00EC0DD1"/>
    <w:rsid w:val="00EC1D2F"/>
    <w:rsid w:val="00EC4465"/>
    <w:rsid w:val="00EC5D18"/>
    <w:rsid w:val="00EC6000"/>
    <w:rsid w:val="00EC6AFA"/>
    <w:rsid w:val="00ED14A0"/>
    <w:rsid w:val="00ED2F47"/>
    <w:rsid w:val="00ED49A8"/>
    <w:rsid w:val="00ED4D7C"/>
    <w:rsid w:val="00ED694A"/>
    <w:rsid w:val="00EE0390"/>
    <w:rsid w:val="00EE1B9F"/>
    <w:rsid w:val="00EE2B58"/>
    <w:rsid w:val="00EE4879"/>
    <w:rsid w:val="00EE587A"/>
    <w:rsid w:val="00EE60BC"/>
    <w:rsid w:val="00EE6BE4"/>
    <w:rsid w:val="00EE74DB"/>
    <w:rsid w:val="00EF00B8"/>
    <w:rsid w:val="00EF0CED"/>
    <w:rsid w:val="00EF425A"/>
    <w:rsid w:val="00EF4F44"/>
    <w:rsid w:val="00EF7140"/>
    <w:rsid w:val="00F01E18"/>
    <w:rsid w:val="00F0755E"/>
    <w:rsid w:val="00F07F6A"/>
    <w:rsid w:val="00F10329"/>
    <w:rsid w:val="00F10695"/>
    <w:rsid w:val="00F10AD1"/>
    <w:rsid w:val="00F12DCF"/>
    <w:rsid w:val="00F13289"/>
    <w:rsid w:val="00F13851"/>
    <w:rsid w:val="00F1440F"/>
    <w:rsid w:val="00F15A5B"/>
    <w:rsid w:val="00F15A97"/>
    <w:rsid w:val="00F17ED6"/>
    <w:rsid w:val="00F21179"/>
    <w:rsid w:val="00F218F3"/>
    <w:rsid w:val="00F21999"/>
    <w:rsid w:val="00F23415"/>
    <w:rsid w:val="00F2346D"/>
    <w:rsid w:val="00F2375B"/>
    <w:rsid w:val="00F25A61"/>
    <w:rsid w:val="00F30400"/>
    <w:rsid w:val="00F346C6"/>
    <w:rsid w:val="00F34A50"/>
    <w:rsid w:val="00F35F19"/>
    <w:rsid w:val="00F36990"/>
    <w:rsid w:val="00F36C67"/>
    <w:rsid w:val="00F37A15"/>
    <w:rsid w:val="00F40908"/>
    <w:rsid w:val="00F41920"/>
    <w:rsid w:val="00F41E26"/>
    <w:rsid w:val="00F44B77"/>
    <w:rsid w:val="00F47FEF"/>
    <w:rsid w:val="00F5473D"/>
    <w:rsid w:val="00F54804"/>
    <w:rsid w:val="00F54C06"/>
    <w:rsid w:val="00F55319"/>
    <w:rsid w:val="00F60A79"/>
    <w:rsid w:val="00F63062"/>
    <w:rsid w:val="00F6344F"/>
    <w:rsid w:val="00F635E9"/>
    <w:rsid w:val="00F66AAF"/>
    <w:rsid w:val="00F66DF7"/>
    <w:rsid w:val="00F671F6"/>
    <w:rsid w:val="00F7129C"/>
    <w:rsid w:val="00F7421F"/>
    <w:rsid w:val="00F769B0"/>
    <w:rsid w:val="00F76EF3"/>
    <w:rsid w:val="00F77E83"/>
    <w:rsid w:val="00F80C02"/>
    <w:rsid w:val="00F8101C"/>
    <w:rsid w:val="00F84445"/>
    <w:rsid w:val="00F85834"/>
    <w:rsid w:val="00F85C61"/>
    <w:rsid w:val="00F874B4"/>
    <w:rsid w:val="00F904DB"/>
    <w:rsid w:val="00F9136E"/>
    <w:rsid w:val="00F92B12"/>
    <w:rsid w:val="00F92D6E"/>
    <w:rsid w:val="00F934F4"/>
    <w:rsid w:val="00F946C3"/>
    <w:rsid w:val="00F956CF"/>
    <w:rsid w:val="00F978BF"/>
    <w:rsid w:val="00F97D76"/>
    <w:rsid w:val="00FA0830"/>
    <w:rsid w:val="00FA1358"/>
    <w:rsid w:val="00FA2BE2"/>
    <w:rsid w:val="00FA5E22"/>
    <w:rsid w:val="00FA5E24"/>
    <w:rsid w:val="00FA6910"/>
    <w:rsid w:val="00FB1D65"/>
    <w:rsid w:val="00FB234B"/>
    <w:rsid w:val="00FB57D0"/>
    <w:rsid w:val="00FC00A0"/>
    <w:rsid w:val="00FC1F57"/>
    <w:rsid w:val="00FC2852"/>
    <w:rsid w:val="00FC406E"/>
    <w:rsid w:val="00FC4E6F"/>
    <w:rsid w:val="00FC66C8"/>
    <w:rsid w:val="00FD067B"/>
    <w:rsid w:val="00FD5C90"/>
    <w:rsid w:val="00FD5D6D"/>
    <w:rsid w:val="00FD69A9"/>
    <w:rsid w:val="00FD6E54"/>
    <w:rsid w:val="00FE178D"/>
    <w:rsid w:val="00FE24EA"/>
    <w:rsid w:val="00FE2FA2"/>
    <w:rsid w:val="00FE39D4"/>
    <w:rsid w:val="00FE4FC5"/>
    <w:rsid w:val="00FE6092"/>
    <w:rsid w:val="00FE66C2"/>
    <w:rsid w:val="00FE712A"/>
    <w:rsid w:val="00FF0198"/>
    <w:rsid w:val="00FF0DBA"/>
    <w:rsid w:val="00FF275A"/>
    <w:rsid w:val="00FF2CBF"/>
    <w:rsid w:val="00FF3035"/>
    <w:rsid w:val="00FF4308"/>
    <w:rsid w:val="00FF5A70"/>
    <w:rsid w:val="00FF5CC7"/>
    <w:rsid w:val="00FF78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stroke endarrow="block"/>
    </o:shapedefaults>
    <o:shapelayout v:ext="edit">
      <o:idmap v:ext="edit" data="1"/>
    </o:shapelayout>
  </w:shapeDefaults>
  <w:decimalSymbol w:val="."/>
  <w:listSeparator w:val=","/>
  <w14:docId w14:val="6C7A0A4C"/>
  <w15:docId w15:val="{097C40A9-8BEF-403E-9933-1656DD6A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uiPriority="16" w:qFormat="1"/>
    <w:lsdException w:name="List Number 3" w:semiHidden="1" w:uiPriority="16" w:unhideWhenUsed="1" w:qFormat="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semiHidden/>
    <w:qFormat/>
    <w:rsid w:val="00A44512"/>
    <w:pPr>
      <w:autoSpaceDE w:val="0"/>
      <w:autoSpaceDN w:val="0"/>
      <w:adjustRightInd w:val="0"/>
      <w:spacing w:after="240" w:line="240" w:lineRule="auto"/>
      <w:ind w:right="-23"/>
    </w:pPr>
    <w:rPr>
      <w:rFonts w:asciiTheme="minorHAnsi" w:eastAsia="MetaPlusNormal-Roman" w:hAnsiTheme="minorHAnsi" w:cs="MetaPlusNormal-Roman"/>
      <w:color w:val="000000"/>
      <w:sz w:val="24"/>
      <w:szCs w:val="24"/>
      <w:lang w:val="en-GB"/>
    </w:rPr>
  </w:style>
  <w:style w:type="paragraph" w:styleId="Heading1">
    <w:name w:val="heading 1"/>
    <w:basedOn w:val="Normal"/>
    <w:next w:val="BodyText"/>
    <w:link w:val="Heading1Char"/>
    <w:qFormat/>
    <w:rsid w:val="00D36294"/>
    <w:pPr>
      <w:pageBreakBefore/>
      <w:numPr>
        <w:numId w:val="2"/>
      </w:numPr>
      <w:spacing w:before="240" w:after="400"/>
      <w:ind w:right="0"/>
      <w:outlineLvl w:val="0"/>
    </w:pPr>
    <w:rPr>
      <w:rFonts w:ascii="Arial" w:eastAsia="MetaPlusBold-Roman" w:hAnsi="Arial" w:cs="Arial"/>
      <w:b/>
      <w:bCs/>
      <w:color w:val="auto"/>
      <w:sz w:val="40"/>
      <w:szCs w:val="42"/>
    </w:rPr>
  </w:style>
  <w:style w:type="paragraph" w:styleId="Heading2">
    <w:name w:val="heading 2"/>
    <w:basedOn w:val="Heading1"/>
    <w:next w:val="BodyText"/>
    <w:link w:val="Heading2Char"/>
    <w:autoRedefine/>
    <w:qFormat/>
    <w:rsid w:val="00765449"/>
    <w:pPr>
      <w:keepNext/>
      <w:pageBreakBefore w:val="0"/>
      <w:numPr>
        <w:ilvl w:val="1"/>
      </w:numPr>
      <w:spacing w:before="360" w:after="280"/>
      <w:ind w:left="794" w:hanging="794"/>
      <w:outlineLvl w:val="1"/>
    </w:pPr>
    <w:rPr>
      <w:sz w:val="32"/>
      <w:szCs w:val="36"/>
    </w:rPr>
  </w:style>
  <w:style w:type="paragraph" w:styleId="Heading3">
    <w:name w:val="heading 3"/>
    <w:basedOn w:val="Heading2"/>
    <w:next w:val="BodyText"/>
    <w:link w:val="Heading3Char"/>
    <w:qFormat/>
    <w:rsid w:val="003E1DA0"/>
    <w:pPr>
      <w:numPr>
        <w:ilvl w:val="2"/>
      </w:numPr>
      <w:spacing w:after="240"/>
      <w:outlineLvl w:val="2"/>
    </w:pPr>
    <w:rPr>
      <w:sz w:val="28"/>
    </w:rPr>
  </w:style>
  <w:style w:type="paragraph" w:styleId="Heading4">
    <w:name w:val="heading 4"/>
    <w:basedOn w:val="Heading3"/>
    <w:next w:val="BodyText"/>
    <w:link w:val="Heading4Char"/>
    <w:qFormat/>
    <w:rsid w:val="00EB24CB"/>
    <w:pPr>
      <w:numPr>
        <w:ilvl w:val="0"/>
        <w:numId w:val="0"/>
      </w:numPr>
      <w:outlineLvl w:val="3"/>
    </w:pPr>
    <w:rPr>
      <w:b w:val="0"/>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basedOn w:val="Normal"/>
    <w:next w:val="Normal"/>
    <w:link w:val="Heading6Char"/>
    <w:qFormat/>
    <w:rsid w:val="00192F80"/>
    <w:pPr>
      <w:keepNext/>
      <w:widowControl w:val="0"/>
      <w:numPr>
        <w:ilvl w:val="12"/>
      </w:numPr>
      <w:tabs>
        <w:tab w:val="left" w:pos="-1440"/>
      </w:tabs>
      <w:autoSpaceDE/>
      <w:autoSpaceDN/>
      <w:adjustRightInd/>
      <w:spacing w:after="0"/>
      <w:ind w:left="283" w:right="0" w:hanging="283"/>
      <w:outlineLvl w:val="5"/>
    </w:pPr>
    <w:rPr>
      <w:rFonts w:ascii="Univers" w:eastAsia="Times New Roman" w:hAnsi="Univers" w:cs="Times New Roman"/>
      <w:b/>
      <w:color w:val="auto"/>
      <w:szCs w:val="20"/>
      <w:lang w:eastAsia="zh-CN"/>
    </w:rPr>
  </w:style>
  <w:style w:type="paragraph" w:styleId="Heading7">
    <w:name w:val="heading 7"/>
    <w:basedOn w:val="Normal"/>
    <w:next w:val="Normal"/>
    <w:link w:val="Heading7Char"/>
    <w:qFormat/>
    <w:rsid w:val="00192F80"/>
    <w:pPr>
      <w:autoSpaceDE/>
      <w:autoSpaceDN/>
      <w:adjustRightInd/>
      <w:spacing w:before="240" w:after="60"/>
      <w:ind w:right="0"/>
      <w:jc w:val="both"/>
      <w:outlineLvl w:val="6"/>
    </w:pPr>
    <w:rPr>
      <w:rFonts w:ascii="Times New Roman" w:eastAsia="Times New Roman" w:hAnsi="Times New Roman" w:cs="Times New Roman"/>
      <w:color w:val="auto"/>
    </w:rPr>
  </w:style>
  <w:style w:type="paragraph" w:styleId="Heading8">
    <w:name w:val="heading 8"/>
    <w:basedOn w:val="Normal"/>
    <w:next w:val="Normal"/>
    <w:link w:val="Heading8Char"/>
    <w:qFormat/>
    <w:rsid w:val="00192F80"/>
    <w:pPr>
      <w:keepNext/>
      <w:widowControl w:val="0"/>
      <w:tabs>
        <w:tab w:val="right" w:leader="dot" w:pos="6521"/>
        <w:tab w:val="left" w:pos="6946"/>
      </w:tabs>
      <w:autoSpaceDE/>
      <w:autoSpaceDN/>
      <w:adjustRightInd/>
      <w:spacing w:after="0"/>
      <w:ind w:right="0" w:firstLine="720"/>
      <w:outlineLvl w:val="7"/>
    </w:pPr>
    <w:rPr>
      <w:rFonts w:ascii="Univers" w:eastAsia="Times New Roman" w:hAnsi="Univers" w:cs="Times New Roman"/>
      <w:b/>
      <w:color w:val="auto"/>
      <w:sz w:val="22"/>
      <w:szCs w:val="20"/>
      <w:lang w:eastAsia="zh-CN"/>
    </w:rPr>
  </w:style>
  <w:style w:type="paragraph" w:styleId="Heading9">
    <w:name w:val="heading 9"/>
    <w:aliases w:val="Appendix Heading"/>
    <w:basedOn w:val="BodyText"/>
    <w:next w:val="BodyText"/>
    <w:link w:val="Heading9Char"/>
    <w:uiPriority w:val="9"/>
    <w:unhideWhenUsed/>
    <w:rsid w:val="004E7A7C"/>
    <w:pPr>
      <w:pageBreakBefore/>
      <w:numPr>
        <w:ilvl w:val="8"/>
        <w:numId w:val="3"/>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3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765449"/>
    <w:rPr>
      <w:rFonts w:ascii="Arial" w:eastAsia="MetaPlusBold-Roman" w:hAnsi="Arial" w:cs="Arial"/>
      <w:b/>
      <w:bCs/>
      <w:sz w:val="32"/>
      <w:szCs w:val="36"/>
      <w:lang w:val="en-GB"/>
    </w:rPr>
  </w:style>
  <w:style w:type="character" w:customStyle="1" w:styleId="Heading1Char">
    <w:name w:val="Heading 1 Char"/>
    <w:basedOn w:val="DefaultParagraphFont"/>
    <w:link w:val="Heading1"/>
    <w:rsid w:val="00D36294"/>
    <w:rPr>
      <w:rFonts w:ascii="Arial" w:eastAsia="MetaPlusBold-Roman" w:hAnsi="Arial" w:cs="Arial"/>
      <w:b/>
      <w:bCs/>
      <w:sz w:val="40"/>
      <w:szCs w:val="42"/>
    </w:rPr>
  </w:style>
  <w:style w:type="character" w:customStyle="1" w:styleId="Heading3Char">
    <w:name w:val="Heading 3 Char"/>
    <w:basedOn w:val="DefaultParagraphFont"/>
    <w:link w:val="Heading3"/>
    <w:rsid w:val="003E1DA0"/>
    <w:rPr>
      <w:rFonts w:ascii="Arial" w:eastAsia="MetaPlusBold-Roman" w:hAnsi="Arial"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585BDA"/>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BD09E3"/>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uiPriority w:val="9"/>
    <w:rsid w:val="00EB24CB"/>
    <w:rPr>
      <w:rFonts w:ascii="Arial" w:eastAsia="MetaPlusBold-Roman" w:hAnsi="Arial" w:cs="Arial"/>
      <w:b/>
      <w:bCs/>
      <w:sz w:val="24"/>
      <w:szCs w:val="36"/>
    </w:rPr>
  </w:style>
  <w:style w:type="paragraph" w:styleId="Quote">
    <w:name w:val="Quote"/>
    <w:basedOn w:val="Normal"/>
    <w:next w:val="Normal"/>
    <w:link w:val="QuoteChar"/>
    <w:uiPriority w:val="29"/>
    <w:qFormat/>
    <w:rsid w:val="00C246FC"/>
    <w:pPr>
      <w:ind w:left="720"/>
    </w:pPr>
    <w:rPr>
      <w:rFonts w:ascii="Arial" w:hAnsi="Arial" w:cs="Arial"/>
      <w:iCs/>
      <w:color w:val="000000" w:themeColor="text1"/>
      <w:sz w:val="22"/>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Cs w:val="24"/>
    </w:rPr>
  </w:style>
  <w:style w:type="paragraph" w:styleId="Caption">
    <w:name w:val="caption"/>
    <w:basedOn w:val="Default"/>
    <w:next w:val="Normal"/>
    <w:uiPriority w:val="35"/>
    <w:unhideWhenUsed/>
    <w:qFormat/>
    <w:rsid w:val="00D75C95"/>
    <w:pPr>
      <w:keepNext/>
      <w:keepLines/>
      <w:spacing w:after="120"/>
    </w:pPr>
    <w:rPr>
      <w:rFonts w:asciiTheme="minorHAnsi" w:hAnsiTheme="minorHAnsi"/>
      <w:b/>
      <w:bCs/>
      <w:sz w:val="20"/>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38485C"/>
    <w:pPr>
      <w:spacing w:after="240" w:line="288" w:lineRule="auto"/>
    </w:pPr>
    <w:rPr>
      <w:rFonts w:ascii="Arial" w:eastAsia="MetaPlusNormal-Roman" w:hAnsi="Arial" w:cs="Arial"/>
      <w:color w:val="000000"/>
    </w:rPr>
  </w:style>
  <w:style w:type="character" w:customStyle="1" w:styleId="BodyTextChar">
    <w:name w:val="Body Text Char"/>
    <w:basedOn w:val="DefaultParagraphFont"/>
    <w:link w:val="BodyText"/>
    <w:rsid w:val="0038485C"/>
    <w:rPr>
      <w:rFonts w:ascii="Arial" w:eastAsia="MetaPlusNormal-Roman" w:hAnsi="Arial" w:cs="Arial"/>
      <w:color w:val="000000"/>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rsid w:val="00A44512"/>
    <w:pPr>
      <w:numPr>
        <w:numId w:val="5"/>
      </w:numPr>
      <w:contextualSpacing/>
    </w:pPr>
  </w:style>
  <w:style w:type="paragraph" w:styleId="ListBullet2">
    <w:name w:val="List Bullet 2"/>
    <w:basedOn w:val="ListBullet1"/>
    <w:uiPriority w:val="99"/>
    <w:rsid w:val="00CD0B78"/>
    <w:pPr>
      <w:numPr>
        <w:ilvl w:val="1"/>
      </w:numPr>
    </w:pPr>
  </w:style>
  <w:style w:type="paragraph" w:styleId="ListNumber">
    <w:name w:val="List Number"/>
    <w:basedOn w:val="BodyText"/>
    <w:uiPriority w:val="16"/>
    <w:qFormat/>
    <w:rsid w:val="00E500D0"/>
    <w:pPr>
      <w:numPr>
        <w:numId w:val="1"/>
      </w:numPr>
      <w:contextualSpacing/>
    </w:pPr>
  </w:style>
  <w:style w:type="paragraph" w:styleId="ListNumber2">
    <w:name w:val="List Number 2"/>
    <w:basedOn w:val="ListNumber1"/>
    <w:uiPriority w:val="16"/>
    <w:qFormat/>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uiPriority w:val="9"/>
    <w:rsid w:val="004E7A7C"/>
    <w:rPr>
      <w:rFonts w:ascii="Arial" w:eastAsia="MetaPlusNormal-Roman" w:hAnsi="Arial" w:cs="Arial"/>
      <w:sz w:val="40"/>
    </w:rPr>
  </w:style>
  <w:style w:type="paragraph" w:styleId="Title">
    <w:name w:val="Title"/>
    <w:basedOn w:val="Normal"/>
    <w:next w:val="Normal"/>
    <w:link w:val="TitleChar"/>
    <w:uiPriority w:val="38"/>
    <w:qFormat/>
    <w:rsid w:val="00354A67"/>
    <w:pPr>
      <w:pBdr>
        <w:bottom w:val="single" w:sz="8" w:space="4" w:color="346F99" w:themeColor="accent1"/>
      </w:pBdr>
      <w:spacing w:before="1920" w:after="300"/>
      <w:contextualSpacing/>
    </w:pPr>
    <w:rPr>
      <w:rFonts w:ascii="Arial" w:eastAsiaTheme="majorEastAsia" w:hAnsi="Arial" w:cstheme="majorBidi"/>
      <w:color w:val="000000" w:themeColor="text2" w:themeShade="BF"/>
      <w:spacing w:val="5"/>
      <w:kern w:val="28"/>
      <w:sz w:val="52"/>
      <w:szCs w:val="52"/>
    </w:rPr>
  </w:style>
  <w:style w:type="character" w:customStyle="1" w:styleId="TitleChar">
    <w:name w:val="Title Char"/>
    <w:basedOn w:val="DefaultParagraphFont"/>
    <w:link w:val="Title"/>
    <w:uiPriority w:val="38"/>
    <w:rsid w:val="00354A67"/>
    <w:rPr>
      <w:rFonts w:ascii="Arial" w:eastAsiaTheme="majorEastAsia" w:hAnsi="Arial" w:cstheme="majorBidi"/>
      <w:color w:val="000000" w:themeColor="text2" w:themeShade="BF"/>
      <w:spacing w:val="5"/>
      <w:kern w:val="28"/>
      <w:sz w:val="52"/>
      <w:szCs w:val="52"/>
    </w:rPr>
  </w:style>
  <w:style w:type="paragraph" w:customStyle="1" w:styleId="ListBullet1">
    <w:name w:val="List Bullet 1"/>
    <w:basedOn w:val="ListBullet"/>
    <w:uiPriority w:val="99"/>
    <w:qFormat/>
    <w:rsid w:val="0086566C"/>
    <w:pPr>
      <w:numPr>
        <w:numId w:val="4"/>
      </w:numPr>
      <w:contextualSpacing w:val="0"/>
    </w:pPr>
  </w:style>
  <w:style w:type="paragraph" w:customStyle="1" w:styleId="ListNumber1">
    <w:name w:val="List Number 1"/>
    <w:basedOn w:val="ListBullet1"/>
    <w:uiPriority w:val="99"/>
    <w:qFormat/>
    <w:rsid w:val="00CD0B78"/>
    <w:pPr>
      <w:numPr>
        <w:numId w:val="2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qFormat/>
    <w:rsid w:val="0096706E"/>
    <w:pPr>
      <w:numPr>
        <w:numId w:val="7"/>
      </w:numPr>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basedOn w:val="DefaultParagraphFont"/>
    <w:link w:val="ListParagraph"/>
    <w:uiPriority w:val="34"/>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rsid w:val="00192F80"/>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192F80"/>
    <w:rPr>
      <w:rFonts w:eastAsia="Times New Roman" w:cs="Times New Roman"/>
      <w:sz w:val="24"/>
      <w:szCs w:val="24"/>
    </w:rPr>
  </w:style>
  <w:style w:type="character" w:customStyle="1" w:styleId="Heading8Char">
    <w:name w:val="Heading 8 Char"/>
    <w:basedOn w:val="DefaultParagraphFont"/>
    <w:link w:val="Heading8"/>
    <w:rsid w:val="00192F80"/>
    <w:rPr>
      <w:rFonts w:ascii="Univers" w:eastAsia="Times New Roman" w:hAnsi="Univers" w:cs="Times New Roman"/>
      <w:b/>
      <w:szCs w:val="20"/>
      <w:lang w:eastAsia="zh-CN"/>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 w:val="22"/>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6"/>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qFormat/>
    <w:rsid w:val="001C3F35"/>
    <w:pPr>
      <w:numPr>
        <w:ilvl w:val="0"/>
        <w:numId w:val="0"/>
      </w:numPr>
      <w:spacing w:after="12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numPr>
        <w:ilvl w:val="0"/>
        <w:numId w:val="0"/>
      </w:numPr>
      <w:autoSpaceDE/>
      <w:autoSpaceDN/>
      <w:adjustRightInd/>
      <w:spacing w:before="480" w:after="240"/>
      <w:outlineLvl w:val="9"/>
    </w:pPr>
    <w:rPr>
      <w:rFonts w:eastAsiaTheme="majorEastAsia" w:cstheme="majorBidi"/>
      <w:b w:val="0"/>
      <w:szCs w:val="26"/>
    </w:rPr>
  </w:style>
  <w:style w:type="paragraph" w:customStyle="1" w:styleId="Appendixheading">
    <w:name w:val="Appendix heading"/>
    <w:basedOn w:val="Heading1"/>
    <w:uiPriority w:val="1"/>
    <w:qFormat/>
    <w:rsid w:val="00BD09E3"/>
    <w:pPr>
      <w:numPr>
        <w:numId w:val="8"/>
      </w:numPr>
      <w:ind w:left="0" w:firstLine="0"/>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 w:val="22"/>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qFormat/>
    <w:rsid w:val="001630E6"/>
    <w:pPr>
      <w:spacing w:before="240" w:after="0" w:line="240" w:lineRule="auto"/>
    </w:pPr>
    <w:rPr>
      <w:rFonts w:eastAsiaTheme="minorHAnsi"/>
      <w:color w:val="auto"/>
      <w:sz w:val="20"/>
      <w:szCs w:val="24"/>
      <w:lang w:eastAsia="en-AU"/>
    </w:rPr>
  </w:style>
  <w:style w:type="character" w:customStyle="1" w:styleId="BodytextChar0">
    <w:name w:val="Body text Char"/>
    <w:basedOn w:val="DefaultParagraphFont"/>
    <w:link w:val="BodyText1"/>
    <w:rsid w:val="001630E6"/>
    <w:rPr>
      <w:rFonts w:ascii="Arial" w:hAnsi="Arial" w:cs="Arial"/>
      <w:sz w:val="20"/>
      <w:szCs w:val="24"/>
      <w:lang w:eastAsia="en-AU"/>
    </w:rPr>
  </w:style>
  <w:style w:type="numbering" w:customStyle="1" w:styleId="Lists">
    <w:name w:val="Lists"/>
    <w:uiPriority w:val="99"/>
    <w:rsid w:val="00354A67"/>
    <w:pPr>
      <w:numPr>
        <w:numId w:val="9"/>
      </w:numPr>
    </w:pPr>
  </w:style>
  <w:style w:type="paragraph" w:styleId="ListNumber3">
    <w:name w:val="List Number 3"/>
    <w:basedOn w:val="Normal"/>
    <w:uiPriority w:val="16"/>
    <w:qFormat/>
    <w:rsid w:val="00354A67"/>
    <w:pPr>
      <w:tabs>
        <w:tab w:val="left" w:pos="357"/>
        <w:tab w:val="num" w:pos="1077"/>
        <w:tab w:val="right" w:leader="dot" w:pos="9072"/>
      </w:tabs>
      <w:autoSpaceDE/>
      <w:autoSpaceDN/>
      <w:adjustRightInd/>
      <w:spacing w:line="288" w:lineRule="auto"/>
      <w:ind w:left="1077" w:right="0" w:hanging="357"/>
    </w:pPr>
    <w:rPr>
      <w:rFonts w:ascii="Arial" w:eastAsiaTheme="minorHAnsi" w:hAnsi="Arial" w:cstheme="minorBidi"/>
      <w:color w:val="auto"/>
      <w:sz w:val="22"/>
      <w:szCs w:val="22"/>
    </w:rPr>
  </w:style>
  <w:style w:type="paragraph" w:customStyle="1" w:styleId="Acknowledgement">
    <w:name w:val="Acknowledgement"/>
    <w:basedOn w:val="Normal"/>
    <w:uiPriority w:val="39"/>
    <w:rsid w:val="00354A67"/>
    <w:pPr>
      <w:tabs>
        <w:tab w:val="left" w:pos="357"/>
      </w:tabs>
      <w:autoSpaceDE/>
      <w:autoSpaceDN/>
      <w:adjustRightInd/>
      <w:spacing w:line="288" w:lineRule="auto"/>
      <w:ind w:right="0"/>
    </w:pPr>
    <w:rPr>
      <w:rFonts w:ascii="Arial" w:eastAsiaTheme="minorHAnsi" w:hAnsi="Arial" w:cstheme="minorBidi"/>
      <w:color w:val="auto"/>
      <w:sz w:val="20"/>
      <w:szCs w:val="22"/>
    </w:rPr>
  </w:style>
  <w:style w:type="paragraph" w:customStyle="1" w:styleId="Acknowledgementtext">
    <w:name w:val="Acknowledgement text"/>
    <w:basedOn w:val="Normal"/>
    <w:uiPriority w:val="39"/>
    <w:rsid w:val="00354A67"/>
    <w:pPr>
      <w:tabs>
        <w:tab w:val="num" w:pos="360"/>
      </w:tabs>
      <w:autoSpaceDE/>
      <w:autoSpaceDN/>
      <w:adjustRightInd/>
      <w:spacing w:before="120" w:line="288" w:lineRule="auto"/>
      <w:ind w:right="3969"/>
    </w:pPr>
    <w:rPr>
      <w:rFonts w:ascii="Arial" w:eastAsiaTheme="minorHAnsi" w:hAnsi="Arial" w:cstheme="minorBidi"/>
      <w:color w:val="auto"/>
      <w:sz w:val="20"/>
      <w:szCs w:val="22"/>
    </w:rPr>
  </w:style>
  <w:style w:type="paragraph" w:customStyle="1" w:styleId="AcknowledgementBold">
    <w:name w:val="Acknowledgement Bold"/>
    <w:basedOn w:val="Acknowledgement"/>
    <w:uiPriority w:val="39"/>
    <w:rsid w:val="00354A67"/>
    <w:pPr>
      <w:tabs>
        <w:tab w:val="clear" w:pos="357"/>
        <w:tab w:val="num" w:pos="360"/>
      </w:tabs>
      <w:spacing w:before="360"/>
    </w:pPr>
    <w:rPr>
      <w:b/>
      <w:sz w:val="22"/>
    </w:rPr>
  </w:style>
  <w:style w:type="paragraph" w:customStyle="1" w:styleId="AcknowledgementBeforespace">
    <w:name w:val="Acknowledgement Before space"/>
    <w:basedOn w:val="Acknowledgement"/>
    <w:uiPriority w:val="39"/>
    <w:rsid w:val="00354A67"/>
    <w:pPr>
      <w:tabs>
        <w:tab w:val="clear" w:pos="357"/>
        <w:tab w:val="num" w:pos="360"/>
      </w:tabs>
      <w:spacing w:before="3960"/>
      <w:ind w:right="5103"/>
    </w:pPr>
    <w:rPr>
      <w:sz w:val="24"/>
    </w:rPr>
  </w:style>
  <w:style w:type="paragraph" w:styleId="Date">
    <w:name w:val="Date"/>
    <w:basedOn w:val="Preparedfor"/>
    <w:next w:val="Author"/>
    <w:link w:val="DateChar"/>
    <w:uiPriority w:val="99"/>
    <w:rsid w:val="00354A67"/>
    <w:pPr>
      <w:spacing w:before="1200" w:after="480"/>
    </w:pPr>
  </w:style>
  <w:style w:type="character" w:customStyle="1" w:styleId="DateChar">
    <w:name w:val="Date Char"/>
    <w:basedOn w:val="DefaultParagraphFont"/>
    <w:link w:val="Date"/>
    <w:uiPriority w:val="99"/>
    <w:rsid w:val="00354A67"/>
    <w:rPr>
      <w:rFonts w:ascii="Arial" w:hAnsi="Arial"/>
      <w:sz w:val="28"/>
    </w:rPr>
  </w:style>
  <w:style w:type="paragraph" w:customStyle="1" w:styleId="Preparedfor">
    <w:name w:val="Prepared for"/>
    <w:basedOn w:val="Normal"/>
    <w:next w:val="Date"/>
    <w:uiPriority w:val="99"/>
    <w:rsid w:val="00354A67"/>
    <w:pPr>
      <w:tabs>
        <w:tab w:val="left" w:pos="357"/>
      </w:tabs>
      <w:autoSpaceDE/>
      <w:autoSpaceDN/>
      <w:adjustRightInd/>
      <w:spacing w:after="320"/>
      <w:ind w:left="374" w:right="0"/>
    </w:pPr>
    <w:rPr>
      <w:rFonts w:ascii="Arial" w:eastAsiaTheme="minorHAnsi" w:hAnsi="Arial" w:cstheme="minorBidi"/>
      <w:color w:val="auto"/>
      <w:sz w:val="28"/>
      <w:szCs w:val="22"/>
    </w:rPr>
  </w:style>
  <w:style w:type="paragraph" w:customStyle="1" w:styleId="Author">
    <w:name w:val="Author"/>
    <w:basedOn w:val="Preparedfor"/>
    <w:uiPriority w:val="99"/>
    <w:qFormat/>
    <w:rsid w:val="00354A67"/>
    <w:pPr>
      <w:spacing w:before="120"/>
    </w:pPr>
    <w:rPr>
      <w:sz w:val="24"/>
    </w:rPr>
  </w:style>
  <w:style w:type="table" w:customStyle="1" w:styleId="TableGrid1">
    <w:name w:val="Table Grid1"/>
    <w:basedOn w:val="TableNormal"/>
    <w:next w:val="TableGrid"/>
    <w:uiPriority w:val="39"/>
    <w:rsid w:val="0096141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83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82">
      <w:bodyDiv w:val="1"/>
      <w:marLeft w:val="0"/>
      <w:marRight w:val="0"/>
      <w:marTop w:val="0"/>
      <w:marBottom w:val="0"/>
      <w:divBdr>
        <w:top w:val="none" w:sz="0" w:space="0" w:color="auto"/>
        <w:left w:val="none" w:sz="0" w:space="0" w:color="auto"/>
        <w:bottom w:val="none" w:sz="0" w:space="0" w:color="auto"/>
        <w:right w:val="none" w:sz="0" w:space="0" w:color="auto"/>
      </w:divBdr>
    </w:div>
    <w:div w:id="21053522">
      <w:bodyDiv w:val="1"/>
      <w:marLeft w:val="0"/>
      <w:marRight w:val="0"/>
      <w:marTop w:val="0"/>
      <w:marBottom w:val="0"/>
      <w:divBdr>
        <w:top w:val="none" w:sz="0" w:space="0" w:color="auto"/>
        <w:left w:val="none" w:sz="0" w:space="0" w:color="auto"/>
        <w:bottom w:val="none" w:sz="0" w:space="0" w:color="auto"/>
        <w:right w:val="none" w:sz="0" w:space="0" w:color="auto"/>
      </w:divBdr>
    </w:div>
    <w:div w:id="59447474">
      <w:bodyDiv w:val="1"/>
      <w:marLeft w:val="0"/>
      <w:marRight w:val="0"/>
      <w:marTop w:val="0"/>
      <w:marBottom w:val="0"/>
      <w:divBdr>
        <w:top w:val="none" w:sz="0" w:space="0" w:color="auto"/>
        <w:left w:val="none" w:sz="0" w:space="0" w:color="auto"/>
        <w:bottom w:val="none" w:sz="0" w:space="0" w:color="auto"/>
        <w:right w:val="none" w:sz="0" w:space="0" w:color="auto"/>
      </w:divBdr>
    </w:div>
    <w:div w:id="61679524">
      <w:bodyDiv w:val="1"/>
      <w:marLeft w:val="0"/>
      <w:marRight w:val="0"/>
      <w:marTop w:val="0"/>
      <w:marBottom w:val="0"/>
      <w:divBdr>
        <w:top w:val="none" w:sz="0" w:space="0" w:color="auto"/>
        <w:left w:val="none" w:sz="0" w:space="0" w:color="auto"/>
        <w:bottom w:val="none" w:sz="0" w:space="0" w:color="auto"/>
        <w:right w:val="none" w:sz="0" w:space="0" w:color="auto"/>
      </w:divBdr>
    </w:div>
    <w:div w:id="217667328">
      <w:bodyDiv w:val="1"/>
      <w:marLeft w:val="0"/>
      <w:marRight w:val="0"/>
      <w:marTop w:val="0"/>
      <w:marBottom w:val="0"/>
      <w:divBdr>
        <w:top w:val="none" w:sz="0" w:space="0" w:color="auto"/>
        <w:left w:val="none" w:sz="0" w:space="0" w:color="auto"/>
        <w:bottom w:val="none" w:sz="0" w:space="0" w:color="auto"/>
        <w:right w:val="none" w:sz="0" w:space="0" w:color="auto"/>
      </w:divBdr>
    </w:div>
    <w:div w:id="298264890">
      <w:bodyDiv w:val="1"/>
      <w:marLeft w:val="0"/>
      <w:marRight w:val="0"/>
      <w:marTop w:val="0"/>
      <w:marBottom w:val="0"/>
      <w:divBdr>
        <w:top w:val="none" w:sz="0" w:space="0" w:color="auto"/>
        <w:left w:val="none" w:sz="0" w:space="0" w:color="auto"/>
        <w:bottom w:val="none" w:sz="0" w:space="0" w:color="auto"/>
        <w:right w:val="none" w:sz="0" w:space="0" w:color="auto"/>
      </w:divBdr>
    </w:div>
    <w:div w:id="306787634">
      <w:bodyDiv w:val="1"/>
      <w:marLeft w:val="0"/>
      <w:marRight w:val="0"/>
      <w:marTop w:val="0"/>
      <w:marBottom w:val="0"/>
      <w:divBdr>
        <w:top w:val="none" w:sz="0" w:space="0" w:color="auto"/>
        <w:left w:val="none" w:sz="0" w:space="0" w:color="auto"/>
        <w:bottom w:val="none" w:sz="0" w:space="0" w:color="auto"/>
        <w:right w:val="none" w:sz="0" w:space="0" w:color="auto"/>
      </w:divBdr>
    </w:div>
    <w:div w:id="307244499">
      <w:bodyDiv w:val="1"/>
      <w:marLeft w:val="0"/>
      <w:marRight w:val="0"/>
      <w:marTop w:val="0"/>
      <w:marBottom w:val="0"/>
      <w:divBdr>
        <w:top w:val="none" w:sz="0" w:space="0" w:color="auto"/>
        <w:left w:val="none" w:sz="0" w:space="0" w:color="auto"/>
        <w:bottom w:val="none" w:sz="0" w:space="0" w:color="auto"/>
        <w:right w:val="none" w:sz="0" w:space="0" w:color="auto"/>
      </w:divBdr>
    </w:div>
    <w:div w:id="315039109">
      <w:bodyDiv w:val="1"/>
      <w:marLeft w:val="0"/>
      <w:marRight w:val="0"/>
      <w:marTop w:val="0"/>
      <w:marBottom w:val="0"/>
      <w:divBdr>
        <w:top w:val="none" w:sz="0" w:space="0" w:color="auto"/>
        <w:left w:val="none" w:sz="0" w:space="0" w:color="auto"/>
        <w:bottom w:val="none" w:sz="0" w:space="0" w:color="auto"/>
        <w:right w:val="none" w:sz="0" w:space="0" w:color="auto"/>
      </w:divBdr>
    </w:div>
    <w:div w:id="366686169">
      <w:bodyDiv w:val="1"/>
      <w:marLeft w:val="0"/>
      <w:marRight w:val="0"/>
      <w:marTop w:val="0"/>
      <w:marBottom w:val="0"/>
      <w:divBdr>
        <w:top w:val="none" w:sz="0" w:space="0" w:color="auto"/>
        <w:left w:val="none" w:sz="0" w:space="0" w:color="auto"/>
        <w:bottom w:val="none" w:sz="0" w:space="0" w:color="auto"/>
        <w:right w:val="none" w:sz="0" w:space="0" w:color="auto"/>
      </w:divBdr>
    </w:div>
    <w:div w:id="466632961">
      <w:bodyDiv w:val="1"/>
      <w:marLeft w:val="0"/>
      <w:marRight w:val="0"/>
      <w:marTop w:val="0"/>
      <w:marBottom w:val="0"/>
      <w:divBdr>
        <w:top w:val="none" w:sz="0" w:space="0" w:color="auto"/>
        <w:left w:val="none" w:sz="0" w:space="0" w:color="auto"/>
        <w:bottom w:val="none" w:sz="0" w:space="0" w:color="auto"/>
        <w:right w:val="none" w:sz="0" w:space="0" w:color="auto"/>
      </w:divBdr>
    </w:div>
    <w:div w:id="954672936">
      <w:bodyDiv w:val="1"/>
      <w:marLeft w:val="0"/>
      <w:marRight w:val="0"/>
      <w:marTop w:val="0"/>
      <w:marBottom w:val="0"/>
      <w:divBdr>
        <w:top w:val="none" w:sz="0" w:space="0" w:color="auto"/>
        <w:left w:val="none" w:sz="0" w:space="0" w:color="auto"/>
        <w:bottom w:val="none" w:sz="0" w:space="0" w:color="auto"/>
        <w:right w:val="none" w:sz="0" w:space="0" w:color="auto"/>
      </w:divBdr>
    </w:div>
    <w:div w:id="1025524398">
      <w:bodyDiv w:val="1"/>
      <w:marLeft w:val="0"/>
      <w:marRight w:val="0"/>
      <w:marTop w:val="0"/>
      <w:marBottom w:val="0"/>
      <w:divBdr>
        <w:top w:val="none" w:sz="0" w:space="0" w:color="auto"/>
        <w:left w:val="none" w:sz="0" w:space="0" w:color="auto"/>
        <w:bottom w:val="none" w:sz="0" w:space="0" w:color="auto"/>
        <w:right w:val="none" w:sz="0" w:space="0" w:color="auto"/>
      </w:divBdr>
    </w:div>
    <w:div w:id="1380664919">
      <w:bodyDiv w:val="1"/>
      <w:marLeft w:val="0"/>
      <w:marRight w:val="0"/>
      <w:marTop w:val="0"/>
      <w:marBottom w:val="0"/>
      <w:divBdr>
        <w:top w:val="none" w:sz="0" w:space="0" w:color="auto"/>
        <w:left w:val="none" w:sz="0" w:space="0" w:color="auto"/>
        <w:bottom w:val="none" w:sz="0" w:space="0" w:color="auto"/>
        <w:right w:val="none" w:sz="0" w:space="0" w:color="auto"/>
      </w:divBdr>
    </w:div>
    <w:div w:id="1453091637">
      <w:bodyDiv w:val="1"/>
      <w:marLeft w:val="0"/>
      <w:marRight w:val="0"/>
      <w:marTop w:val="0"/>
      <w:marBottom w:val="0"/>
      <w:divBdr>
        <w:top w:val="none" w:sz="0" w:space="0" w:color="auto"/>
        <w:left w:val="none" w:sz="0" w:space="0" w:color="auto"/>
        <w:bottom w:val="none" w:sz="0" w:space="0" w:color="auto"/>
        <w:right w:val="none" w:sz="0" w:space="0" w:color="auto"/>
      </w:divBdr>
    </w:div>
    <w:div w:id="1482649917">
      <w:bodyDiv w:val="1"/>
      <w:marLeft w:val="0"/>
      <w:marRight w:val="0"/>
      <w:marTop w:val="0"/>
      <w:marBottom w:val="0"/>
      <w:divBdr>
        <w:top w:val="none" w:sz="0" w:space="0" w:color="auto"/>
        <w:left w:val="none" w:sz="0" w:space="0" w:color="auto"/>
        <w:bottom w:val="none" w:sz="0" w:space="0" w:color="auto"/>
        <w:right w:val="none" w:sz="0" w:space="0" w:color="auto"/>
      </w:divBdr>
    </w:div>
    <w:div w:id="1524979053">
      <w:bodyDiv w:val="1"/>
      <w:marLeft w:val="0"/>
      <w:marRight w:val="0"/>
      <w:marTop w:val="0"/>
      <w:marBottom w:val="0"/>
      <w:divBdr>
        <w:top w:val="none" w:sz="0" w:space="0" w:color="auto"/>
        <w:left w:val="none" w:sz="0" w:space="0" w:color="auto"/>
        <w:bottom w:val="none" w:sz="0" w:space="0" w:color="auto"/>
        <w:right w:val="none" w:sz="0" w:space="0" w:color="auto"/>
      </w:divBdr>
    </w:div>
    <w:div w:id="1616986486">
      <w:bodyDiv w:val="1"/>
      <w:marLeft w:val="0"/>
      <w:marRight w:val="0"/>
      <w:marTop w:val="0"/>
      <w:marBottom w:val="0"/>
      <w:divBdr>
        <w:top w:val="none" w:sz="0" w:space="0" w:color="auto"/>
        <w:left w:val="none" w:sz="0" w:space="0" w:color="auto"/>
        <w:bottom w:val="none" w:sz="0" w:space="0" w:color="auto"/>
        <w:right w:val="none" w:sz="0" w:space="0" w:color="auto"/>
      </w:divBdr>
    </w:div>
    <w:div w:id="1640379070">
      <w:bodyDiv w:val="1"/>
      <w:marLeft w:val="0"/>
      <w:marRight w:val="0"/>
      <w:marTop w:val="0"/>
      <w:marBottom w:val="0"/>
      <w:divBdr>
        <w:top w:val="none" w:sz="0" w:space="0" w:color="auto"/>
        <w:left w:val="none" w:sz="0" w:space="0" w:color="auto"/>
        <w:bottom w:val="none" w:sz="0" w:space="0" w:color="auto"/>
        <w:right w:val="none" w:sz="0" w:space="0" w:color="auto"/>
      </w:divBdr>
    </w:div>
    <w:div w:id="1698043513">
      <w:bodyDiv w:val="1"/>
      <w:marLeft w:val="0"/>
      <w:marRight w:val="0"/>
      <w:marTop w:val="0"/>
      <w:marBottom w:val="0"/>
      <w:divBdr>
        <w:top w:val="none" w:sz="0" w:space="0" w:color="auto"/>
        <w:left w:val="none" w:sz="0" w:space="0" w:color="auto"/>
        <w:bottom w:val="none" w:sz="0" w:space="0" w:color="auto"/>
        <w:right w:val="none" w:sz="0" w:space="0" w:color="auto"/>
      </w:divBdr>
    </w:div>
    <w:div w:id="1720862252">
      <w:bodyDiv w:val="1"/>
      <w:marLeft w:val="0"/>
      <w:marRight w:val="0"/>
      <w:marTop w:val="0"/>
      <w:marBottom w:val="0"/>
      <w:divBdr>
        <w:top w:val="none" w:sz="0" w:space="0" w:color="auto"/>
        <w:left w:val="none" w:sz="0" w:space="0" w:color="auto"/>
        <w:bottom w:val="none" w:sz="0" w:space="0" w:color="auto"/>
        <w:right w:val="none" w:sz="0" w:space="0" w:color="auto"/>
      </w:divBdr>
    </w:div>
    <w:div w:id="1842308808">
      <w:bodyDiv w:val="1"/>
      <w:marLeft w:val="0"/>
      <w:marRight w:val="0"/>
      <w:marTop w:val="0"/>
      <w:marBottom w:val="0"/>
      <w:divBdr>
        <w:top w:val="none" w:sz="0" w:space="0" w:color="auto"/>
        <w:left w:val="none" w:sz="0" w:space="0" w:color="auto"/>
        <w:bottom w:val="none" w:sz="0" w:space="0" w:color="auto"/>
        <w:right w:val="none" w:sz="0" w:space="0" w:color="auto"/>
      </w:divBdr>
    </w:div>
    <w:div w:id="1887599969">
      <w:bodyDiv w:val="1"/>
      <w:marLeft w:val="0"/>
      <w:marRight w:val="0"/>
      <w:marTop w:val="0"/>
      <w:marBottom w:val="0"/>
      <w:divBdr>
        <w:top w:val="none" w:sz="0" w:space="0" w:color="auto"/>
        <w:left w:val="none" w:sz="0" w:space="0" w:color="auto"/>
        <w:bottom w:val="none" w:sz="0" w:space="0" w:color="auto"/>
        <w:right w:val="none" w:sz="0" w:space="0" w:color="auto"/>
      </w:divBdr>
    </w:div>
    <w:div w:id="1954315079">
      <w:bodyDiv w:val="1"/>
      <w:marLeft w:val="0"/>
      <w:marRight w:val="0"/>
      <w:marTop w:val="0"/>
      <w:marBottom w:val="0"/>
      <w:divBdr>
        <w:top w:val="none" w:sz="0" w:space="0" w:color="auto"/>
        <w:left w:val="none" w:sz="0" w:space="0" w:color="auto"/>
        <w:bottom w:val="none" w:sz="0" w:space="0" w:color="auto"/>
        <w:right w:val="none" w:sz="0" w:space="0" w:color="auto"/>
      </w:divBdr>
    </w:div>
    <w:div w:id="2017069792">
      <w:bodyDiv w:val="1"/>
      <w:marLeft w:val="0"/>
      <w:marRight w:val="0"/>
      <w:marTop w:val="0"/>
      <w:marBottom w:val="0"/>
      <w:divBdr>
        <w:top w:val="none" w:sz="0" w:space="0" w:color="auto"/>
        <w:left w:val="none" w:sz="0" w:space="0" w:color="auto"/>
        <w:bottom w:val="none" w:sz="0" w:space="0" w:color="auto"/>
        <w:right w:val="none" w:sz="0" w:space="0" w:color="auto"/>
      </w:divBdr>
    </w:div>
    <w:div w:id="2059083294">
      <w:bodyDiv w:val="1"/>
      <w:marLeft w:val="0"/>
      <w:marRight w:val="0"/>
      <w:marTop w:val="0"/>
      <w:marBottom w:val="0"/>
      <w:divBdr>
        <w:top w:val="none" w:sz="0" w:space="0" w:color="auto"/>
        <w:left w:val="none" w:sz="0" w:space="0" w:color="auto"/>
        <w:bottom w:val="none" w:sz="0" w:space="0" w:color="auto"/>
        <w:right w:val="none" w:sz="0" w:space="0" w:color="auto"/>
      </w:divBdr>
    </w:div>
    <w:div w:id="2085712287">
      <w:bodyDiv w:val="1"/>
      <w:marLeft w:val="0"/>
      <w:marRight w:val="0"/>
      <w:marTop w:val="0"/>
      <w:marBottom w:val="0"/>
      <w:divBdr>
        <w:top w:val="none" w:sz="0" w:space="0" w:color="auto"/>
        <w:left w:val="none" w:sz="0" w:space="0" w:color="auto"/>
        <w:bottom w:val="none" w:sz="0" w:space="0" w:color="auto"/>
        <w:right w:val="none" w:sz="0" w:space="0" w:color="auto"/>
      </w:divBdr>
    </w:div>
    <w:div w:id="2093887191">
      <w:bodyDiv w:val="1"/>
      <w:marLeft w:val="0"/>
      <w:marRight w:val="0"/>
      <w:marTop w:val="0"/>
      <w:marBottom w:val="0"/>
      <w:divBdr>
        <w:top w:val="none" w:sz="0" w:space="0" w:color="auto"/>
        <w:left w:val="none" w:sz="0" w:space="0" w:color="auto"/>
        <w:bottom w:val="none" w:sz="0" w:space="0" w:color="auto"/>
        <w:right w:val="none" w:sz="0" w:space="0" w:color="auto"/>
      </w:divBdr>
    </w:div>
    <w:div w:id="21281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prc@unsw.edu.a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prc.unsw.edu.au" TargetMode="External"/><Relationship Id="rId22" Type="http://schemas.openxmlformats.org/officeDocument/2006/relationships/image" Target="media/image3.e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PRC 1">
  <a:themeElements>
    <a:clrScheme name="SPRC 3">
      <a:dk1>
        <a:sysClr val="windowText" lastClr="000000"/>
      </a:dk1>
      <a:lt1>
        <a:sysClr val="window" lastClr="FFFFFF"/>
      </a:lt1>
      <a:dk2>
        <a:srgbClr val="000000"/>
      </a:dk2>
      <a:lt2>
        <a:srgbClr val="F8F8F8"/>
      </a:lt2>
      <a:accent1>
        <a:srgbClr val="346F99"/>
      </a:accent1>
      <a:accent2>
        <a:srgbClr val="7998B6"/>
      </a:accent2>
      <a:accent3>
        <a:srgbClr val="B4C7D6"/>
      </a:accent3>
      <a:accent4>
        <a:srgbClr val="BFB5BC"/>
      </a:accent4>
      <a:accent5>
        <a:srgbClr val="002D56"/>
      </a:accent5>
      <a:accent6>
        <a:srgbClr val="7998B6"/>
      </a:accent6>
      <a:hlink>
        <a:srgbClr val="002D56"/>
      </a:hlink>
      <a:folHlink>
        <a:srgbClr val="7030A0"/>
      </a:folHlink>
    </a:clrScheme>
    <a:fontScheme name="UNSW">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CA7F-0BE7-4017-92B4-E875F348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58</Pages>
  <Words>18846</Words>
  <Characters>107423</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Title of paper</vt:lpstr>
    </vt:vector>
  </TitlesOfParts>
  <Company>University of New South Wales</Company>
  <LinksUpToDate>false</LinksUpToDate>
  <CharactersWithSpaces>126017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Subtitle of paper</dc:subject>
  <dc:creator>Laura Davy</dc:creator>
  <cp:keywords/>
  <dc:description/>
  <cp:lastModifiedBy>Joanna Holcombe</cp:lastModifiedBy>
  <cp:revision>6</cp:revision>
  <cp:lastPrinted>2018-08-09T03:58:00Z</cp:lastPrinted>
  <dcterms:created xsi:type="dcterms:W3CDTF">2019-02-25T01:30:00Z</dcterms:created>
  <dcterms:modified xsi:type="dcterms:W3CDTF">2019-03-20T04:07:00Z</dcterms:modified>
</cp:coreProperties>
</file>